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1"/>
        <w:tblW w:w="10170" w:type="dxa"/>
        <w:jc w:val="center"/>
        <w:tblLayout w:type="fixed"/>
        <w:tblLook w:val="04A0" w:firstRow="1" w:lastRow="0" w:firstColumn="1" w:lastColumn="0" w:noHBand="0" w:noVBand="1"/>
        <w:tblCaption w:val="Recommended Topics for Delinquent/Bad Debt Policies for SFAs"/>
        <w:tblDescription w:val="As provided in SP 46-2016, no later than July 1, 2017, all SFAs operating the Federal school meal programs are required to have in place a written meal charge policy. Within that required policy, FNS recommends SFAs explain the collection methods the SFA will use and the conditions under which each will be initiated.&#10;&#10;Specific topics recommended by FNS include the following:&#10;&#10;1. How many days will a household’s debt be delinquent before the SFA requests payment?&#10;List the number of days:&#10;&#10;2. What procedures are in place for determining if children with delinquent meal charges are eligible for free or reduce price meal benefits?&#10;Provide examples (i.e. encouraging the child’s household to submit an application):&#10;&#10;3. How will households be notified of unpaid meal charges, expected payment dates, and collection efforts?&#10;Describe household notification strategies:  &#10;&#10;4. How will repayment plans, with payment levels and due dates appropriate to a household’s particular circumstances, be established?&#10;Describe establishment of repayment plans, including any key considerations (i.e. a job loss in the household):&#10;&#10;5. Will children with a small number of charges, in terms of dollars, be permitted to accumulate a larger debt before the SFA pursues recovery? &#10;Check YES or NO&#10;If so, what is the threshold?&#10;&#10;6. What efforts will be made to collect household debt?&#10;Describe debt collection efforts:"/>
      </w:tblPr>
      <w:tblGrid>
        <w:gridCol w:w="4140"/>
        <w:gridCol w:w="1080"/>
        <w:gridCol w:w="4950"/>
      </w:tblGrid>
      <w:tr w:rsidR="007929EA" w:rsidRPr="008E60D6" w:rsidTr="00477CCD">
        <w:trPr>
          <w:tblHeader/>
          <w:jc w:val="center"/>
        </w:trPr>
        <w:tc>
          <w:tcPr>
            <w:tcW w:w="10170" w:type="dxa"/>
            <w:gridSpan w:val="3"/>
            <w:shd w:val="clear" w:color="auto" w:fill="B8CCE4" w:themeFill="accent1" w:themeFillTint="66"/>
          </w:tcPr>
          <w:p w:rsidR="007929EA" w:rsidRPr="008E60D6" w:rsidRDefault="007929EA" w:rsidP="00477CCD">
            <w:pPr>
              <w:pageBreakBefore/>
              <w:spacing w:before="40" w:after="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 w:rsidRPr="008E60D6">
              <w:rPr>
                <w:rFonts w:ascii="Times New Roman" w:hAnsi="Times New Roman" w:cs="Times New Roman"/>
                <w:b/>
                <w:sz w:val="28"/>
                <w:szCs w:val="28"/>
              </w:rPr>
              <w:t>Recommended Topics for Del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inquent/Bad Debt Policies for SF</w:t>
            </w:r>
            <w:r w:rsidRPr="008E60D6">
              <w:rPr>
                <w:rFonts w:ascii="Times New Roman" w:hAnsi="Times New Roman" w:cs="Times New Roman"/>
                <w:b/>
                <w:sz w:val="28"/>
                <w:szCs w:val="28"/>
              </w:rPr>
              <w:t>As</w:t>
            </w:r>
            <w:bookmarkEnd w:id="0"/>
          </w:p>
        </w:tc>
      </w:tr>
      <w:tr w:rsidR="007929EA" w:rsidRPr="008E60D6" w:rsidTr="00477CCD">
        <w:trPr>
          <w:jc w:val="center"/>
        </w:trPr>
        <w:tc>
          <w:tcPr>
            <w:tcW w:w="10170" w:type="dxa"/>
            <w:gridSpan w:val="3"/>
          </w:tcPr>
          <w:p w:rsidR="007929EA" w:rsidRPr="008E60D6" w:rsidRDefault="007929EA" w:rsidP="00477CCD">
            <w:pPr>
              <w:spacing w:before="1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60D6">
              <w:rPr>
                <w:rFonts w:ascii="Times New Roman" w:hAnsi="Times New Roman" w:cs="Times New Roman"/>
                <w:i/>
                <w:sz w:val="24"/>
                <w:szCs w:val="24"/>
              </w:rPr>
              <w:t>As provided in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hyperlink r:id="rId5" w:history="1">
              <w:r w:rsidRPr="001962D9">
                <w:rPr>
                  <w:rStyle w:val="Hyperlink"/>
                  <w:rFonts w:ascii="Times New Roman" w:hAnsi="Times New Roman" w:cs="Times New Roman"/>
                  <w:i/>
                  <w:color w:val="365F91" w:themeColor="accent1" w:themeShade="BF"/>
                  <w:sz w:val="24"/>
                  <w:szCs w:val="24"/>
                </w:rPr>
                <w:t>SP 46-2016</w:t>
              </w:r>
            </w:hyperlink>
            <w:r w:rsidRPr="001962D9">
              <w:rPr>
                <w:rFonts w:ascii="Times New Roman" w:hAnsi="Times New Roman" w:cs="Times New Roman"/>
                <w:i/>
                <w:color w:val="365F91" w:themeColor="accent1" w:themeShade="BF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no later than July 1, 2017, all SF</w:t>
            </w:r>
            <w:r w:rsidRPr="008E60D6">
              <w:rPr>
                <w:rFonts w:ascii="Times New Roman" w:hAnsi="Times New Roman" w:cs="Times New Roman"/>
                <w:i/>
                <w:sz w:val="24"/>
                <w:szCs w:val="24"/>
              </w:rPr>
              <w:t>As operating the Federal school meal programs are required to have in place a written meal charge policy. Within that re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quired policy, FNS recommends SF</w:t>
            </w:r>
            <w:r w:rsidRPr="008E60D6">
              <w:rPr>
                <w:rFonts w:ascii="Times New Roman" w:hAnsi="Times New Roman" w:cs="Times New Roman"/>
                <w:i/>
                <w:sz w:val="24"/>
                <w:szCs w:val="24"/>
              </w:rPr>
              <w:t>As explain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the collection methods the SF</w:t>
            </w:r>
            <w:r w:rsidRPr="008E60D6">
              <w:rPr>
                <w:rFonts w:ascii="Times New Roman" w:hAnsi="Times New Roman" w:cs="Times New Roman"/>
                <w:i/>
                <w:sz w:val="24"/>
                <w:szCs w:val="24"/>
              </w:rPr>
              <w:t>A will use and the conditions under which each will be initiated.</w:t>
            </w:r>
          </w:p>
          <w:p w:rsidR="007929EA" w:rsidRPr="008E60D6" w:rsidRDefault="007929EA" w:rsidP="00477CCD">
            <w:pPr>
              <w:spacing w:before="100" w:after="10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0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Specific topics recommended by FNS include the following:</w:t>
            </w:r>
          </w:p>
        </w:tc>
      </w:tr>
      <w:tr w:rsidR="007929EA" w:rsidRPr="008E60D6" w:rsidTr="00477CCD">
        <w:trPr>
          <w:jc w:val="center"/>
        </w:trPr>
        <w:tc>
          <w:tcPr>
            <w:tcW w:w="10170" w:type="dxa"/>
            <w:gridSpan w:val="3"/>
            <w:shd w:val="clear" w:color="auto" w:fill="B8CCE4" w:themeFill="accent1" w:themeFillTint="66"/>
          </w:tcPr>
          <w:p w:rsidR="007929EA" w:rsidRPr="008E60D6" w:rsidRDefault="007929EA" w:rsidP="00477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9EA" w:rsidRPr="008E60D6" w:rsidTr="00477CCD">
        <w:trPr>
          <w:jc w:val="center"/>
        </w:trPr>
        <w:tc>
          <w:tcPr>
            <w:tcW w:w="4140" w:type="dxa"/>
            <w:vAlign w:val="center"/>
          </w:tcPr>
          <w:p w:rsidR="007929EA" w:rsidRPr="008E60D6" w:rsidRDefault="007929EA" w:rsidP="00477CC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6">
              <w:rPr>
                <w:rFonts w:ascii="Times New Roman" w:hAnsi="Times New Roman" w:cs="Times New Roman"/>
                <w:sz w:val="24"/>
                <w:szCs w:val="24"/>
              </w:rPr>
              <w:t xml:space="preserve">1. How many days will a household’s debt be delinquent before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the SFA</w:t>
            </w:r>
            <w:r w:rsidRPr="008E60D6">
              <w:rPr>
                <w:rFonts w:ascii="Times New Roman" w:hAnsi="Times New Roman" w:cs="Times New Roman"/>
                <w:sz w:val="24"/>
                <w:szCs w:val="24"/>
              </w:rPr>
              <w:t xml:space="preserve"> requests payment?</w:t>
            </w:r>
          </w:p>
        </w:tc>
        <w:tc>
          <w:tcPr>
            <w:tcW w:w="6030" w:type="dxa"/>
            <w:gridSpan w:val="2"/>
            <w:vAlign w:val="center"/>
          </w:tcPr>
          <w:p w:rsidR="007929EA" w:rsidRPr="008E60D6" w:rsidRDefault="007929EA" w:rsidP="00477CCD">
            <w:pPr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Number of Days: ______  </w:t>
            </w:r>
          </w:p>
        </w:tc>
      </w:tr>
      <w:tr w:rsidR="007929EA" w:rsidRPr="008E60D6" w:rsidTr="00477CCD">
        <w:trPr>
          <w:jc w:val="center"/>
        </w:trPr>
        <w:tc>
          <w:tcPr>
            <w:tcW w:w="10170" w:type="dxa"/>
            <w:gridSpan w:val="3"/>
            <w:shd w:val="clear" w:color="auto" w:fill="B8CCE4" w:themeFill="accent1" w:themeFillTint="66"/>
            <w:vAlign w:val="center"/>
          </w:tcPr>
          <w:p w:rsidR="007929EA" w:rsidRPr="008E60D6" w:rsidRDefault="007929EA" w:rsidP="00477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9EA" w:rsidRPr="008E60D6" w:rsidTr="00477CCD">
        <w:trPr>
          <w:jc w:val="center"/>
        </w:trPr>
        <w:tc>
          <w:tcPr>
            <w:tcW w:w="4140" w:type="dxa"/>
            <w:vAlign w:val="center"/>
          </w:tcPr>
          <w:p w:rsidR="007929EA" w:rsidRPr="008E60D6" w:rsidRDefault="007929EA" w:rsidP="00477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0D6">
              <w:rPr>
                <w:rFonts w:ascii="Times New Roman" w:hAnsi="Times New Roman" w:cs="Times New Roman"/>
                <w:sz w:val="24"/>
                <w:szCs w:val="24"/>
              </w:rPr>
              <w:t>2. What procedures are in place for determining if children with delinquent meal charges are eligible for free or reduce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8E60D6">
              <w:rPr>
                <w:rFonts w:ascii="Times New Roman" w:hAnsi="Times New Roman" w:cs="Times New Roman"/>
                <w:sz w:val="24"/>
                <w:szCs w:val="24"/>
              </w:rPr>
              <w:t xml:space="preserve"> price meal benefits?</w:t>
            </w:r>
          </w:p>
        </w:tc>
        <w:tc>
          <w:tcPr>
            <w:tcW w:w="6030" w:type="dxa"/>
            <w:gridSpan w:val="2"/>
            <w:vAlign w:val="center"/>
          </w:tcPr>
          <w:p w:rsidR="007929EA" w:rsidRPr="008E60D6" w:rsidRDefault="007929EA" w:rsidP="00477CCD">
            <w:pPr>
              <w:spacing w:before="1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60D6">
              <w:rPr>
                <w:rFonts w:ascii="Times New Roman" w:hAnsi="Times New Roman" w:cs="Times New Roman"/>
                <w:i/>
                <w:sz w:val="24"/>
                <w:szCs w:val="24"/>
              </w:rPr>
              <w:t>Provide examples (i.e.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8E60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encouraging the child’s household to submit an application):</w:t>
            </w:r>
          </w:p>
          <w:p w:rsidR="007929EA" w:rsidRPr="008E60D6" w:rsidRDefault="007929EA" w:rsidP="00477C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60D6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________________________________________________________________________________________________</w:t>
            </w:r>
          </w:p>
          <w:p w:rsidR="007929EA" w:rsidRPr="008E60D6" w:rsidRDefault="007929EA" w:rsidP="00477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9EA" w:rsidRPr="008E60D6" w:rsidTr="00477CCD">
        <w:trPr>
          <w:jc w:val="center"/>
        </w:trPr>
        <w:tc>
          <w:tcPr>
            <w:tcW w:w="10170" w:type="dxa"/>
            <w:gridSpan w:val="3"/>
            <w:shd w:val="clear" w:color="auto" w:fill="B8CCE4" w:themeFill="accent1" w:themeFillTint="66"/>
            <w:vAlign w:val="center"/>
          </w:tcPr>
          <w:p w:rsidR="007929EA" w:rsidRPr="008E60D6" w:rsidRDefault="007929EA" w:rsidP="00477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9EA" w:rsidRPr="008E60D6" w:rsidTr="00477CCD">
        <w:trPr>
          <w:trHeight w:val="1457"/>
          <w:jc w:val="center"/>
        </w:trPr>
        <w:tc>
          <w:tcPr>
            <w:tcW w:w="4140" w:type="dxa"/>
            <w:vAlign w:val="center"/>
          </w:tcPr>
          <w:p w:rsidR="007929EA" w:rsidRPr="008E60D6" w:rsidRDefault="007929EA" w:rsidP="00477CC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6">
              <w:rPr>
                <w:rFonts w:ascii="Times New Roman" w:hAnsi="Times New Roman" w:cs="Times New Roman"/>
                <w:sz w:val="24"/>
                <w:szCs w:val="24"/>
              </w:rPr>
              <w:t>3. How will households be notified of unpaid meal charges, expected payment dates, and collection efforts?</w:t>
            </w:r>
          </w:p>
        </w:tc>
        <w:tc>
          <w:tcPr>
            <w:tcW w:w="6030" w:type="dxa"/>
            <w:gridSpan w:val="2"/>
            <w:vAlign w:val="center"/>
          </w:tcPr>
          <w:p w:rsidR="007929EA" w:rsidRPr="008E60D6" w:rsidRDefault="007929EA" w:rsidP="00477CCD">
            <w:pPr>
              <w:spacing w:before="1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60D6">
              <w:rPr>
                <w:rFonts w:ascii="Times New Roman" w:hAnsi="Times New Roman" w:cs="Times New Roman"/>
                <w:i/>
                <w:sz w:val="24"/>
                <w:szCs w:val="24"/>
              </w:rPr>
              <w:t>Describe household notification strategies:  ________________________________________________________________________________________________</w:t>
            </w:r>
          </w:p>
        </w:tc>
      </w:tr>
      <w:tr w:rsidR="007929EA" w:rsidRPr="008E60D6" w:rsidTr="00477CCD">
        <w:trPr>
          <w:jc w:val="center"/>
        </w:trPr>
        <w:tc>
          <w:tcPr>
            <w:tcW w:w="10170" w:type="dxa"/>
            <w:gridSpan w:val="3"/>
            <w:shd w:val="clear" w:color="auto" w:fill="B8CCE4" w:themeFill="accent1" w:themeFillTint="66"/>
            <w:vAlign w:val="center"/>
          </w:tcPr>
          <w:p w:rsidR="007929EA" w:rsidRPr="008E60D6" w:rsidRDefault="007929EA" w:rsidP="00477CC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9EA" w:rsidRPr="008E60D6" w:rsidTr="00477CCD">
        <w:trPr>
          <w:jc w:val="center"/>
        </w:trPr>
        <w:tc>
          <w:tcPr>
            <w:tcW w:w="4140" w:type="dxa"/>
            <w:vAlign w:val="center"/>
          </w:tcPr>
          <w:p w:rsidR="007929EA" w:rsidRPr="008E60D6" w:rsidRDefault="007929EA" w:rsidP="00477CC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6">
              <w:rPr>
                <w:rFonts w:ascii="Times New Roman" w:hAnsi="Times New Roman" w:cs="Times New Roman"/>
                <w:sz w:val="24"/>
                <w:szCs w:val="24"/>
              </w:rPr>
              <w:t>4. How will repayment plans, with payment levels and due dates appropriate to a household’s particular circumstances, be established?</w:t>
            </w:r>
          </w:p>
        </w:tc>
        <w:tc>
          <w:tcPr>
            <w:tcW w:w="6030" w:type="dxa"/>
            <w:gridSpan w:val="2"/>
            <w:vAlign w:val="center"/>
          </w:tcPr>
          <w:p w:rsidR="007929EA" w:rsidRPr="008E60D6" w:rsidRDefault="007929EA" w:rsidP="00477CCD">
            <w:pPr>
              <w:spacing w:before="1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60D6">
              <w:rPr>
                <w:rFonts w:ascii="Times New Roman" w:hAnsi="Times New Roman" w:cs="Times New Roman"/>
                <w:i/>
                <w:sz w:val="24"/>
                <w:szCs w:val="24"/>
              </w:rPr>
              <w:t>Describe establishment of repayment plans, including any key considerations (i.e.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8E60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 job loss in the household): ________________________________________________________________________________________________</w:t>
            </w:r>
          </w:p>
          <w:p w:rsidR="007929EA" w:rsidRPr="008E60D6" w:rsidRDefault="007929EA" w:rsidP="00477CCD">
            <w:pPr>
              <w:spacing w:before="1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929EA" w:rsidRPr="008E60D6" w:rsidTr="00477CCD">
        <w:trPr>
          <w:jc w:val="center"/>
        </w:trPr>
        <w:tc>
          <w:tcPr>
            <w:tcW w:w="10170" w:type="dxa"/>
            <w:gridSpan w:val="3"/>
            <w:shd w:val="clear" w:color="auto" w:fill="B8CCE4" w:themeFill="accent1" w:themeFillTint="66"/>
            <w:vAlign w:val="center"/>
          </w:tcPr>
          <w:p w:rsidR="007929EA" w:rsidRPr="008E60D6" w:rsidRDefault="007929EA" w:rsidP="00477CC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9EA" w:rsidRPr="008E60D6" w:rsidTr="00477CCD">
        <w:trPr>
          <w:jc w:val="center"/>
        </w:trPr>
        <w:tc>
          <w:tcPr>
            <w:tcW w:w="4140" w:type="dxa"/>
            <w:vAlign w:val="center"/>
          </w:tcPr>
          <w:p w:rsidR="007929EA" w:rsidRPr="008E60D6" w:rsidRDefault="007929EA" w:rsidP="00477CC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6">
              <w:rPr>
                <w:rFonts w:ascii="Times New Roman" w:hAnsi="Times New Roman" w:cs="Times New Roman"/>
                <w:sz w:val="24"/>
                <w:szCs w:val="24"/>
              </w:rPr>
              <w:t xml:space="preserve">5. Will children with a small number of charges, in terms of dollars, be permitted to accumulate a larger debt before the SFA pursues recovery? </w:t>
            </w:r>
          </w:p>
        </w:tc>
        <w:tc>
          <w:tcPr>
            <w:tcW w:w="1080" w:type="dxa"/>
            <w:vAlign w:val="center"/>
          </w:tcPr>
          <w:p w:rsidR="007929EA" w:rsidRPr="008E60D6" w:rsidRDefault="007929EA" w:rsidP="00477CCD">
            <w:pPr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E247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6E71AC55" wp14:editId="19ED2D65">
                      <wp:extent cx="190500" cy="152400"/>
                      <wp:effectExtent l="0" t="0" r="19050" b="19050"/>
                      <wp:docPr id="14367" name="Rectangle 14367" descr="Check Box" title="Check Box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4367" o:spid="_x0000_s1026" alt="Title: Check Box - Description: Check Box" style="width:1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" fillcolor="white [3212]" strokecolor="black [3213]" strokeweight="2pt">
                      <w10:anchorlock/>
                    </v:rect>
                  </w:pict>
                </mc:Fallback>
              </mc:AlternateContent>
            </w:r>
            <w:r w:rsidRPr="008E60D6"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</w:p>
          <w:p w:rsidR="007929EA" w:rsidRPr="008E60D6" w:rsidRDefault="007929EA" w:rsidP="00477CCD">
            <w:pPr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E247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3AF3408D" wp14:editId="2100384B">
                      <wp:extent cx="190500" cy="152400"/>
                      <wp:effectExtent l="0" t="0" r="19050" b="19050"/>
                      <wp:docPr id="21513" name="Rectangle 21513" descr="Check Box" title="Check Box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21513" o:spid="_x0000_s1026" alt="Title: Check Box - Description: Check Box" style="width:1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" fillcolor="white [3212]" strokecolor="black [3213]" strokeweight="2pt">
                      <w10:anchorlock/>
                    </v:rect>
                  </w:pict>
                </mc:Fallback>
              </mc:AlternateContent>
            </w:r>
            <w:r w:rsidRPr="008E60D6"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</w:p>
          <w:p w:rsidR="007929EA" w:rsidRPr="008E60D6" w:rsidRDefault="007929EA" w:rsidP="00477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</w:tcPr>
          <w:p w:rsidR="007929EA" w:rsidRPr="008E60D6" w:rsidRDefault="007929EA" w:rsidP="00477CCD">
            <w:pPr>
              <w:spacing w:before="1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60D6">
              <w:rPr>
                <w:rFonts w:ascii="Times New Roman" w:hAnsi="Times New Roman" w:cs="Times New Roman"/>
                <w:i/>
                <w:sz w:val="24"/>
                <w:szCs w:val="24"/>
              </w:rPr>
              <w:t>If so, what is the threshold? _______________________________________</w:t>
            </w:r>
          </w:p>
          <w:p w:rsidR="007929EA" w:rsidRPr="008E60D6" w:rsidRDefault="007929EA" w:rsidP="00477CC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6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</w:t>
            </w:r>
          </w:p>
        </w:tc>
      </w:tr>
      <w:tr w:rsidR="007929EA" w:rsidRPr="008E60D6" w:rsidTr="00477CCD">
        <w:trPr>
          <w:jc w:val="center"/>
        </w:trPr>
        <w:tc>
          <w:tcPr>
            <w:tcW w:w="10170" w:type="dxa"/>
            <w:gridSpan w:val="3"/>
            <w:shd w:val="clear" w:color="auto" w:fill="B8CCE4" w:themeFill="accent1" w:themeFillTint="66"/>
            <w:vAlign w:val="center"/>
          </w:tcPr>
          <w:p w:rsidR="007929EA" w:rsidRPr="008E60D6" w:rsidRDefault="007929EA" w:rsidP="00477CC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9EA" w:rsidRPr="008E60D6" w:rsidTr="00477CCD">
        <w:trPr>
          <w:jc w:val="center"/>
        </w:trPr>
        <w:tc>
          <w:tcPr>
            <w:tcW w:w="4140" w:type="dxa"/>
            <w:vAlign w:val="center"/>
          </w:tcPr>
          <w:p w:rsidR="007929EA" w:rsidRPr="008E60D6" w:rsidRDefault="007929EA" w:rsidP="00477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0D6">
              <w:rPr>
                <w:rFonts w:ascii="Times New Roman" w:hAnsi="Times New Roman" w:cs="Times New Roman"/>
                <w:sz w:val="24"/>
                <w:szCs w:val="24"/>
              </w:rPr>
              <w:t xml:space="preserve">6. What efforts will be made to collect household debt? </w:t>
            </w:r>
          </w:p>
        </w:tc>
        <w:tc>
          <w:tcPr>
            <w:tcW w:w="6030" w:type="dxa"/>
            <w:gridSpan w:val="2"/>
            <w:vAlign w:val="center"/>
          </w:tcPr>
          <w:p w:rsidR="007929EA" w:rsidRPr="008E60D6" w:rsidRDefault="007929EA" w:rsidP="00477CCD">
            <w:pPr>
              <w:spacing w:before="1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60D6">
              <w:rPr>
                <w:rFonts w:ascii="Times New Roman" w:hAnsi="Times New Roman" w:cs="Times New Roman"/>
                <w:i/>
                <w:sz w:val="24"/>
                <w:szCs w:val="24"/>
              </w:rPr>
              <w:t>Describe debt collection efforts: ________________________________________________________________________________________________</w:t>
            </w:r>
          </w:p>
          <w:p w:rsidR="007929EA" w:rsidRPr="008E60D6" w:rsidRDefault="007929EA" w:rsidP="00477CCD">
            <w:pPr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9EA" w:rsidRPr="008E60D6" w:rsidTr="00477CCD">
        <w:trPr>
          <w:jc w:val="center"/>
        </w:trPr>
        <w:tc>
          <w:tcPr>
            <w:tcW w:w="10170" w:type="dxa"/>
            <w:gridSpan w:val="3"/>
            <w:shd w:val="clear" w:color="auto" w:fill="B8CCE4" w:themeFill="accent1" w:themeFillTint="66"/>
            <w:vAlign w:val="center"/>
          </w:tcPr>
          <w:p w:rsidR="007929EA" w:rsidRPr="008E60D6" w:rsidRDefault="007929EA" w:rsidP="00477CCD">
            <w:pPr>
              <w:spacing w:before="1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7929EA" w:rsidRDefault="007929EA" w:rsidP="007929EA"/>
    <w:tbl>
      <w:tblPr>
        <w:tblStyle w:val="TableGrid2"/>
        <w:tblW w:w="10170" w:type="dxa"/>
        <w:jc w:val="center"/>
        <w:tblLayout w:type="fixed"/>
        <w:tblLook w:val="04A0" w:firstRow="1" w:lastRow="0" w:firstColumn="1" w:lastColumn="0" w:noHBand="0" w:noVBand="1"/>
        <w:tblCaption w:val="Recommended Topics for Delinquent/Bad Debt Policies for SFAs"/>
        <w:tblDescription w:val="7. Who will initiate the household debt collection procedures?&#10;Explain who is responsible for initiating collection procedures (food service manager, school principal, superintendent’s office, etc.):&#10;&#10;8. Who will determine whether the achievement of program purposes would be jeopardized by the diversions of staff time and effort to collect payment?&#10;Explain who is responsible for assessing debt collection efforts (food service manager, school principal, superintendent’s office, etc.):&#10;&#10;9. Is there a cumulative dollar threshold beyond which the SFA will escalate the collection method?&#10;Check YES or NO&#10;If so, what is the threshold?&#10;&#10;10. How will funds be obtained to restore the unallowable bad debt to the NSFSA?&#10;Explain from where funds to restore the NSFSA will be obtained:&#10;"/>
      </w:tblPr>
      <w:tblGrid>
        <w:gridCol w:w="4230"/>
        <w:gridCol w:w="1080"/>
        <w:gridCol w:w="4860"/>
      </w:tblGrid>
      <w:tr w:rsidR="007929EA" w:rsidRPr="008E60D6" w:rsidTr="00477CCD">
        <w:trPr>
          <w:tblHeader/>
          <w:jc w:val="center"/>
        </w:trPr>
        <w:tc>
          <w:tcPr>
            <w:tcW w:w="10170" w:type="dxa"/>
            <w:gridSpan w:val="3"/>
            <w:shd w:val="clear" w:color="auto" w:fill="B8CCE4" w:themeFill="accent1" w:themeFillTint="66"/>
          </w:tcPr>
          <w:p w:rsidR="007929EA" w:rsidRPr="008E60D6" w:rsidRDefault="007929EA" w:rsidP="00477CCD">
            <w:pPr>
              <w:spacing w:before="1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929EA" w:rsidRPr="008E60D6" w:rsidTr="00477CCD">
        <w:trPr>
          <w:jc w:val="center"/>
        </w:trPr>
        <w:tc>
          <w:tcPr>
            <w:tcW w:w="4230" w:type="dxa"/>
            <w:vAlign w:val="center"/>
          </w:tcPr>
          <w:p w:rsidR="007929EA" w:rsidRPr="008E60D6" w:rsidRDefault="007929EA" w:rsidP="00477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0D6">
              <w:rPr>
                <w:rFonts w:ascii="Times New Roman" w:hAnsi="Times New Roman" w:cs="Times New Roman"/>
                <w:sz w:val="24"/>
                <w:szCs w:val="24"/>
              </w:rPr>
              <w:t>7. Who will initiate household debt collection procedures?</w:t>
            </w:r>
          </w:p>
        </w:tc>
        <w:tc>
          <w:tcPr>
            <w:tcW w:w="5940" w:type="dxa"/>
            <w:gridSpan w:val="2"/>
            <w:vAlign w:val="center"/>
          </w:tcPr>
          <w:p w:rsidR="007929EA" w:rsidRPr="008E60D6" w:rsidRDefault="007929EA" w:rsidP="00477CCD">
            <w:pPr>
              <w:spacing w:before="1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60D6">
              <w:rPr>
                <w:rFonts w:ascii="Times New Roman" w:hAnsi="Times New Roman" w:cs="Times New Roman"/>
                <w:i/>
                <w:sz w:val="24"/>
                <w:szCs w:val="24"/>
              </w:rPr>
              <w:t>Explain who is responsible for initiating collection procedures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e.g., </w:t>
            </w:r>
            <w:r w:rsidRPr="008E60D6">
              <w:rPr>
                <w:rFonts w:ascii="Times New Roman" w:hAnsi="Times New Roman" w:cs="Times New Roman"/>
                <w:i/>
                <w:sz w:val="24"/>
                <w:szCs w:val="24"/>
              </w:rPr>
              <w:t>food service manager, school principal, superintendent’s office, etc.): _____________________________________________________________________________________________________________________________________________</w:t>
            </w:r>
          </w:p>
          <w:p w:rsidR="007929EA" w:rsidRPr="008E60D6" w:rsidRDefault="007929EA" w:rsidP="00477CCD">
            <w:pPr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9EA" w:rsidRPr="008E60D6" w:rsidTr="00477CCD">
        <w:trPr>
          <w:jc w:val="center"/>
        </w:trPr>
        <w:tc>
          <w:tcPr>
            <w:tcW w:w="10170" w:type="dxa"/>
            <w:gridSpan w:val="3"/>
            <w:shd w:val="clear" w:color="auto" w:fill="B8CCE4" w:themeFill="accent1" w:themeFillTint="66"/>
          </w:tcPr>
          <w:p w:rsidR="007929EA" w:rsidRPr="008E60D6" w:rsidRDefault="007929EA" w:rsidP="00477CCD">
            <w:pPr>
              <w:spacing w:before="1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929EA" w:rsidRPr="008E60D6" w:rsidTr="00477CCD">
        <w:trPr>
          <w:jc w:val="center"/>
        </w:trPr>
        <w:tc>
          <w:tcPr>
            <w:tcW w:w="4230" w:type="dxa"/>
            <w:vAlign w:val="center"/>
          </w:tcPr>
          <w:p w:rsidR="007929EA" w:rsidRPr="008E60D6" w:rsidRDefault="007929EA" w:rsidP="00477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0D6">
              <w:rPr>
                <w:rFonts w:ascii="Times New Roman" w:hAnsi="Times New Roman" w:cs="Times New Roman"/>
                <w:sz w:val="24"/>
                <w:szCs w:val="24"/>
              </w:rPr>
              <w:t>8. Who will determine whether the achievement of program purposes would be jeopardized by the diversions of staff time and effort to collect payment?</w:t>
            </w:r>
          </w:p>
        </w:tc>
        <w:tc>
          <w:tcPr>
            <w:tcW w:w="5940" w:type="dxa"/>
            <w:gridSpan w:val="2"/>
            <w:vAlign w:val="center"/>
          </w:tcPr>
          <w:p w:rsidR="007929EA" w:rsidRPr="008E60D6" w:rsidRDefault="007929EA" w:rsidP="00477CCD">
            <w:pPr>
              <w:spacing w:before="1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60D6">
              <w:rPr>
                <w:rFonts w:ascii="Times New Roman" w:hAnsi="Times New Roman" w:cs="Times New Roman"/>
                <w:i/>
                <w:sz w:val="24"/>
                <w:szCs w:val="24"/>
              </w:rPr>
              <w:t>Explain who is responsible for assessing debt collection efforts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e.g., </w:t>
            </w:r>
            <w:r w:rsidRPr="008E60D6">
              <w:rPr>
                <w:rFonts w:ascii="Times New Roman" w:hAnsi="Times New Roman" w:cs="Times New Roman"/>
                <w:i/>
                <w:sz w:val="24"/>
                <w:szCs w:val="24"/>
              </w:rPr>
              <w:t>food service manager, school principal, superintendent’s office, etc.): _____________________________________________________________________________________________________________________________________________</w:t>
            </w:r>
          </w:p>
          <w:p w:rsidR="007929EA" w:rsidRPr="008E60D6" w:rsidRDefault="007929EA" w:rsidP="00477CCD">
            <w:pPr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9EA" w:rsidRPr="008E60D6" w:rsidTr="00477CCD">
        <w:trPr>
          <w:jc w:val="center"/>
        </w:trPr>
        <w:tc>
          <w:tcPr>
            <w:tcW w:w="10170" w:type="dxa"/>
            <w:gridSpan w:val="3"/>
            <w:shd w:val="clear" w:color="auto" w:fill="B8CCE4" w:themeFill="accent1" w:themeFillTint="66"/>
          </w:tcPr>
          <w:p w:rsidR="007929EA" w:rsidRPr="008E60D6" w:rsidRDefault="007929EA" w:rsidP="00477CCD">
            <w:pPr>
              <w:spacing w:before="1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929EA" w:rsidRPr="008E60D6" w:rsidTr="00477CCD">
        <w:trPr>
          <w:jc w:val="center"/>
        </w:trPr>
        <w:tc>
          <w:tcPr>
            <w:tcW w:w="4230" w:type="dxa"/>
            <w:vAlign w:val="center"/>
          </w:tcPr>
          <w:p w:rsidR="007929EA" w:rsidRPr="008E60D6" w:rsidRDefault="007929EA" w:rsidP="00477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0D6">
              <w:rPr>
                <w:rFonts w:ascii="Times New Roman" w:hAnsi="Times New Roman" w:cs="Times New Roman"/>
                <w:sz w:val="24"/>
                <w:szCs w:val="24"/>
              </w:rPr>
              <w:t xml:space="preserve">9. Is there a cumulative dollar threshold beyond which the SFA will escalate the collection method? </w:t>
            </w:r>
          </w:p>
        </w:tc>
        <w:tc>
          <w:tcPr>
            <w:tcW w:w="1080" w:type="dxa"/>
            <w:vAlign w:val="center"/>
          </w:tcPr>
          <w:p w:rsidR="007929EA" w:rsidRPr="008E60D6" w:rsidRDefault="007929EA" w:rsidP="00477CCD">
            <w:pPr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E247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207C4B46" wp14:editId="5B606E7B">
                      <wp:extent cx="190500" cy="152400"/>
                      <wp:effectExtent l="0" t="0" r="19050" b="19050"/>
                      <wp:docPr id="21515" name="Rectangle 21515" descr="Check Box" title="Check Box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21515" o:spid="_x0000_s1026" alt="Title: Check Box - Description: Check Box" style="width:1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" fillcolor="white [3212]" strokecolor="black [3213]" strokeweight="2pt">
                      <w10:anchorlock/>
                    </v:rect>
                  </w:pict>
                </mc:Fallback>
              </mc:AlternateContent>
            </w:r>
            <w:r w:rsidRPr="008E60D6"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</w:p>
          <w:p w:rsidR="007929EA" w:rsidRPr="008E60D6" w:rsidRDefault="007929EA" w:rsidP="00477CCD">
            <w:pPr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E247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1D7B4B6A" wp14:editId="1E08D61C">
                      <wp:extent cx="190500" cy="152400"/>
                      <wp:effectExtent l="0" t="0" r="19050" b="19050"/>
                      <wp:docPr id="38" name="Rectangle 38" descr="Check Box" title="Check Box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38" o:spid="_x0000_s1026" alt="Title: Check Box - Description: Check Box" style="width:1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" fillcolor="white [3212]" strokecolor="black [3213]" strokeweight="2pt">
                      <w10:anchorlock/>
                    </v:rect>
                  </w:pict>
                </mc:Fallback>
              </mc:AlternateContent>
            </w:r>
            <w:r w:rsidRPr="008E60D6"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</w:p>
          <w:p w:rsidR="007929EA" w:rsidRPr="008E60D6" w:rsidRDefault="007929EA" w:rsidP="00477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7929EA" w:rsidRPr="008E60D6" w:rsidRDefault="007929EA" w:rsidP="00477CCD">
            <w:pPr>
              <w:spacing w:before="1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60D6">
              <w:rPr>
                <w:rFonts w:ascii="Times New Roman" w:hAnsi="Times New Roman" w:cs="Times New Roman"/>
                <w:i/>
                <w:sz w:val="24"/>
                <w:szCs w:val="24"/>
              </w:rPr>
              <w:t>If so, what is the threshold?</w:t>
            </w:r>
          </w:p>
          <w:p w:rsidR="007929EA" w:rsidRPr="008E60D6" w:rsidRDefault="007929EA" w:rsidP="00477CCD">
            <w:pPr>
              <w:spacing w:before="1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60D6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</w:t>
            </w:r>
          </w:p>
          <w:p w:rsidR="007929EA" w:rsidRPr="008E60D6" w:rsidRDefault="007929EA" w:rsidP="00477CC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6">
              <w:rPr>
                <w:rFonts w:ascii="Times New Roman" w:hAnsi="Times New Roman" w:cs="Times New Roman"/>
                <w:i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</w:tc>
      </w:tr>
      <w:tr w:rsidR="007929EA" w:rsidRPr="008E60D6" w:rsidTr="00477CCD">
        <w:trPr>
          <w:jc w:val="center"/>
        </w:trPr>
        <w:tc>
          <w:tcPr>
            <w:tcW w:w="10170" w:type="dxa"/>
            <w:gridSpan w:val="3"/>
            <w:shd w:val="clear" w:color="auto" w:fill="B8CCE4" w:themeFill="accent1" w:themeFillTint="66"/>
          </w:tcPr>
          <w:p w:rsidR="007929EA" w:rsidRPr="008E60D6" w:rsidRDefault="007929EA" w:rsidP="00477CCD">
            <w:pPr>
              <w:spacing w:before="1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929EA" w:rsidRPr="008E60D6" w:rsidTr="00477CCD">
        <w:trPr>
          <w:jc w:val="center"/>
        </w:trPr>
        <w:tc>
          <w:tcPr>
            <w:tcW w:w="4230" w:type="dxa"/>
            <w:vAlign w:val="center"/>
          </w:tcPr>
          <w:p w:rsidR="007929EA" w:rsidRPr="008E60D6" w:rsidRDefault="007929EA" w:rsidP="00477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0D6">
              <w:rPr>
                <w:rFonts w:ascii="Times New Roman" w:hAnsi="Times New Roman" w:cs="Times New Roman"/>
                <w:sz w:val="24"/>
                <w:szCs w:val="24"/>
              </w:rPr>
              <w:t xml:space="preserve">10. How will funds be obtained to restore the unallowable bad debt to the NSFSA? </w:t>
            </w:r>
          </w:p>
        </w:tc>
        <w:tc>
          <w:tcPr>
            <w:tcW w:w="5940" w:type="dxa"/>
            <w:gridSpan w:val="2"/>
            <w:vAlign w:val="center"/>
          </w:tcPr>
          <w:p w:rsidR="007929EA" w:rsidRPr="008E60D6" w:rsidRDefault="007929EA" w:rsidP="00477CCD">
            <w:pPr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9EA" w:rsidRPr="008E60D6" w:rsidRDefault="007929EA" w:rsidP="00477CCD">
            <w:pPr>
              <w:spacing w:before="1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60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Explain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from </w:t>
            </w:r>
            <w:r w:rsidRPr="008E60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where funds to restore the NSFSA will be obtained: </w:t>
            </w:r>
          </w:p>
          <w:p w:rsidR="007929EA" w:rsidRPr="008E60D6" w:rsidRDefault="007929EA" w:rsidP="00477CCD">
            <w:pPr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6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_____________________________________________________________________________________________________________________________________________</w:t>
            </w:r>
          </w:p>
          <w:p w:rsidR="007929EA" w:rsidRPr="008E60D6" w:rsidRDefault="007929EA" w:rsidP="00477CC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9EA" w:rsidRPr="008E60D6" w:rsidTr="00477CCD">
        <w:trPr>
          <w:jc w:val="center"/>
        </w:trPr>
        <w:tc>
          <w:tcPr>
            <w:tcW w:w="10170" w:type="dxa"/>
            <w:gridSpan w:val="3"/>
            <w:shd w:val="clear" w:color="auto" w:fill="B8CCE4" w:themeFill="accent1" w:themeFillTint="66"/>
          </w:tcPr>
          <w:p w:rsidR="007929EA" w:rsidRPr="008E60D6" w:rsidRDefault="007929EA" w:rsidP="00477CCD">
            <w:pPr>
              <w:spacing w:before="1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CD0880" w:rsidRDefault="00FD5BEA"/>
    <w:sectPr w:rsidR="00CD08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870"/>
    <w:rsid w:val="00111870"/>
    <w:rsid w:val="007929EA"/>
    <w:rsid w:val="00C41F3B"/>
    <w:rsid w:val="00F64588"/>
    <w:rsid w:val="00FD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9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11870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111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111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111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9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11870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111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111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111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ns.usda.gov/unpaid-meal-charges-local-meal-charge-polici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499</Words>
  <Characters>2847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FNS User</Company>
  <LinksUpToDate>false</LinksUpToDate>
  <CharactersWithSpaces>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Recommended Topics for Delinquent/Bad Debt Policies for SFAs</dc:title>
  <dc:creator>Becker, Madeline - FNS</dc:creator>
  <cp:lastModifiedBy>Moczydlowski, Christina M. - FNS</cp:lastModifiedBy>
  <cp:revision>2</cp:revision>
  <dcterms:created xsi:type="dcterms:W3CDTF">2017-05-03T20:17:00Z</dcterms:created>
  <dcterms:modified xsi:type="dcterms:W3CDTF">2017-05-03T20:17:00Z</dcterms:modified>
</cp:coreProperties>
</file>