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5ABCD" w14:textId="77777777" w:rsidR="00802C9F" w:rsidRPr="00842227" w:rsidRDefault="009B6F90" w:rsidP="00802C9F">
      <w:pPr>
        <w:pStyle w:val="Heading1-IPR"/>
        <w:spacing w:after="0"/>
        <w:rPr>
          <w:sz w:val="32"/>
        </w:rPr>
      </w:pPr>
      <w:r w:rsidRPr="00842227">
        <w:rPr>
          <w:sz w:val="32"/>
        </w:rPr>
        <w:t>Conducting In</w:t>
      </w:r>
      <w:r w:rsidR="00802C9F" w:rsidRPr="00842227">
        <w:rPr>
          <w:sz w:val="32"/>
        </w:rPr>
        <w:t>formal Interviews/Conversations</w:t>
      </w:r>
    </w:p>
    <w:p w14:paraId="2B6C79DE" w14:textId="77777777" w:rsidR="009B6F90" w:rsidRPr="00842227" w:rsidRDefault="00C93FA0" w:rsidP="009B6F90">
      <w:pPr>
        <w:pStyle w:val="Heading1-IPR"/>
        <w:rPr>
          <w:sz w:val="32"/>
        </w:rPr>
      </w:pPr>
      <w:r w:rsidRPr="00842227">
        <w:rPr>
          <w:sz w:val="32"/>
        </w:rPr>
        <w:t>W</w:t>
      </w:r>
      <w:r w:rsidR="009B6F90" w:rsidRPr="00842227">
        <w:rPr>
          <w:sz w:val="32"/>
        </w:rPr>
        <w:t>ith SNAP Clients</w:t>
      </w:r>
    </w:p>
    <w:p w14:paraId="7B8BFB6F" w14:textId="3D14CA18" w:rsidR="009B6F90" w:rsidRPr="00802C9F" w:rsidRDefault="009B6F90" w:rsidP="00842227">
      <w:pPr>
        <w:pStyle w:val="Heading2-IPR"/>
      </w:pPr>
      <w:r w:rsidRPr="00802C9F">
        <w:t>Why use informal interviews/conversations</w:t>
      </w:r>
    </w:p>
    <w:p w14:paraId="4439BD98" w14:textId="78ED5593" w:rsidR="009B6F90" w:rsidRDefault="009B6F90" w:rsidP="009B6F90">
      <w:pPr>
        <w:pStyle w:val="BulletsRed-IPR"/>
      </w:pPr>
      <w:r>
        <w:t>When collecting feedback from customer</w:t>
      </w:r>
      <w:r w:rsidR="00C93FA0">
        <w:t>s,</w:t>
      </w:r>
      <w:r>
        <w:t xml:space="preserve"> there </w:t>
      </w:r>
      <w:r w:rsidR="00C93FA0">
        <w:t xml:space="preserve">is </w:t>
      </w:r>
      <w:r>
        <w:t>a wide</w:t>
      </w:r>
      <w:r w:rsidR="00C93FA0">
        <w:t xml:space="preserve"> </w:t>
      </w:r>
      <w:r>
        <w:t xml:space="preserve">range of </w:t>
      </w:r>
      <w:r w:rsidR="0008452C">
        <w:t xml:space="preserve">data collection </w:t>
      </w:r>
      <w:r>
        <w:t xml:space="preserve">options to choose from. However, interviews and informal conversations with clients are one of the most cost-effective and flexible strategies to use, particularly when focusing on field-testing written materials. </w:t>
      </w:r>
    </w:p>
    <w:p w14:paraId="762B5C30" w14:textId="77777777" w:rsidR="009B6F90" w:rsidRDefault="009B6F90" w:rsidP="009B6F90">
      <w:pPr>
        <w:pStyle w:val="BulletsRed-IPR"/>
      </w:pPr>
      <w:r>
        <w:t xml:space="preserve">Feedback collected from informal interviews and conversations with clients can provide useful data to use early in the process of notice process improvement, before it is too late or too costly to make changes to the text or the layout. </w:t>
      </w:r>
    </w:p>
    <w:p w14:paraId="787C93D2" w14:textId="0EAD567B" w:rsidR="009B6F90" w:rsidRDefault="009B6F90" w:rsidP="00842227">
      <w:pPr>
        <w:pStyle w:val="Heading2-IPR"/>
      </w:pPr>
      <w:r>
        <w:t xml:space="preserve">How to plan for using informal interviews/conversation in </w:t>
      </w:r>
      <w:r w:rsidR="0008452C">
        <w:t>notice</w:t>
      </w:r>
      <w:r>
        <w:t xml:space="preserve"> improvement </w:t>
      </w:r>
    </w:p>
    <w:p w14:paraId="5E3FDF31" w14:textId="351C53E1" w:rsidR="009B6F90" w:rsidRDefault="009B6F90" w:rsidP="00842227">
      <w:pPr>
        <w:pStyle w:val="BulletsRed-IPR"/>
        <w:spacing w:after="120"/>
      </w:pPr>
      <w:r>
        <w:t>Conduct a small number of interviews (5-10</w:t>
      </w:r>
      <w:r w:rsidR="00CC3DF7">
        <w:t xml:space="preserve"> with a minimum of 3</w:t>
      </w:r>
      <w:r>
        <w:t xml:space="preserve">) focusing on </w:t>
      </w:r>
      <w:r w:rsidR="009626EA">
        <w:t xml:space="preserve">one </w:t>
      </w:r>
      <w:r>
        <w:t xml:space="preserve">notice. </w:t>
      </w:r>
    </w:p>
    <w:p w14:paraId="53623709" w14:textId="77777777" w:rsidR="009B6F90" w:rsidRDefault="009B6F90" w:rsidP="00842227">
      <w:pPr>
        <w:pStyle w:val="BulletsRed-IPR"/>
        <w:spacing w:after="120"/>
      </w:pPr>
      <w:r>
        <w:t xml:space="preserve">Your interviews can be customized to gather feedback </w:t>
      </w:r>
      <w:r w:rsidR="006760DE">
        <w:t xml:space="preserve">even </w:t>
      </w:r>
      <w:r>
        <w:t xml:space="preserve">on one specific section of the notice. It is important to have a specific focus or goal for gathering feedback from your customers regarding written documents. </w:t>
      </w:r>
    </w:p>
    <w:p w14:paraId="79E6451C" w14:textId="10051A15" w:rsidR="009B6F90" w:rsidRDefault="009B6F90" w:rsidP="00842227">
      <w:pPr>
        <w:pStyle w:val="SubbulletRedLevelTwo"/>
        <w:spacing w:after="120"/>
      </w:pPr>
      <w:r>
        <w:t xml:space="preserve">Do you want to </w:t>
      </w:r>
      <w:r w:rsidR="0008452C">
        <w:t>test</w:t>
      </w:r>
      <w:r>
        <w:t xml:space="preserve"> specific wording within the notice? </w:t>
      </w:r>
    </w:p>
    <w:p w14:paraId="11F63225" w14:textId="77777777" w:rsidR="009B6F90" w:rsidRDefault="009B6F90" w:rsidP="00842227">
      <w:pPr>
        <w:pStyle w:val="SubbulletRedLevelTwo"/>
        <w:spacing w:after="120"/>
      </w:pPr>
      <w:r>
        <w:t>Do you want to know if the client can take the appropriate action required in the notice?</w:t>
      </w:r>
    </w:p>
    <w:p w14:paraId="2CEE695E" w14:textId="77777777" w:rsidR="009B6F90" w:rsidRDefault="009B6F90" w:rsidP="00842227">
      <w:pPr>
        <w:pStyle w:val="SubbulletRedLevelTwo"/>
        <w:spacing w:after="120"/>
      </w:pPr>
      <w:r>
        <w:t>Do you wish to test a different format and layout?</w:t>
      </w:r>
    </w:p>
    <w:p w14:paraId="514D1044" w14:textId="55F6B982" w:rsidR="009B6F90" w:rsidRDefault="009B6F90" w:rsidP="00842227">
      <w:pPr>
        <w:pStyle w:val="BulletsRed-IPR"/>
        <w:spacing w:after="120"/>
      </w:pPr>
      <w:r>
        <w:t xml:space="preserve">Depending on your setting and the customers’ availability, you can plan to spend anywhere from 15 to 30 minutes with your selected participants. </w:t>
      </w:r>
      <w:r w:rsidR="00CC3DF7">
        <w:t>Be sure to recognize their time. It is valuable.</w:t>
      </w:r>
    </w:p>
    <w:p w14:paraId="1475E7BC" w14:textId="77777777" w:rsidR="009B6F90" w:rsidRDefault="009B6F90" w:rsidP="00842227">
      <w:pPr>
        <w:pStyle w:val="BulletsRed-IPR"/>
        <w:spacing w:after="120"/>
      </w:pPr>
      <w:r>
        <w:t xml:space="preserve">If conducting the interview in a local office, we recommend selecting a quiet space where you can have a more private conversation with your participant. It may be </w:t>
      </w:r>
      <w:r w:rsidR="00C93FA0">
        <w:t>i</w:t>
      </w:r>
      <w:r>
        <w:t>n a corner of the local office</w:t>
      </w:r>
      <w:r w:rsidR="006760DE">
        <w:t>’s</w:t>
      </w:r>
      <w:r>
        <w:t xml:space="preserve"> main lobby area or</w:t>
      </w:r>
      <w:r w:rsidR="00C93FA0">
        <w:t>,</w:t>
      </w:r>
      <w:r>
        <w:t xml:space="preserve"> ideally, in a separate conference room</w:t>
      </w:r>
      <w:r w:rsidR="00C93FA0">
        <w:t xml:space="preserve"> </w:t>
      </w:r>
      <w:r>
        <w:t xml:space="preserve">whenever available. </w:t>
      </w:r>
    </w:p>
    <w:p w14:paraId="0A47C169" w14:textId="77777777" w:rsidR="009B6F90" w:rsidRDefault="009B6F90" w:rsidP="009B6F90">
      <w:pPr>
        <w:pStyle w:val="BulletsRed-IPR"/>
      </w:pPr>
      <w:r>
        <w:t>Informal interviews and conversations with customers can also take place a</w:t>
      </w:r>
      <w:r w:rsidR="00C93FA0">
        <w:t>t</w:t>
      </w:r>
      <w:r>
        <w:t xml:space="preserve"> </w:t>
      </w:r>
      <w:r w:rsidR="00C93FA0">
        <w:t>c</w:t>
      </w:r>
      <w:r>
        <w:t>ommunity</w:t>
      </w:r>
      <w:r w:rsidR="00C93FA0">
        <w:t>-b</w:t>
      </w:r>
      <w:r>
        <w:t xml:space="preserve">ased </w:t>
      </w:r>
      <w:r w:rsidR="00C93FA0">
        <w:t>o</w:t>
      </w:r>
      <w:r>
        <w:t xml:space="preserve">rganizations (CBO). Establishing strong partnerships with CBOs is </w:t>
      </w:r>
      <w:r w:rsidR="006760DE">
        <w:t>important</w:t>
      </w:r>
      <w:r>
        <w:t xml:space="preserve"> and can help you achieve your goal to reach hard-to-reach customers. </w:t>
      </w:r>
    </w:p>
    <w:p w14:paraId="7DD38FC4" w14:textId="77777777" w:rsidR="009B6F90" w:rsidRDefault="009B6F90" w:rsidP="00842227">
      <w:pPr>
        <w:pStyle w:val="Heading2-IPR"/>
      </w:pPr>
      <w:r>
        <w:t>How to conduct informal interviews/conversations</w:t>
      </w:r>
    </w:p>
    <w:p w14:paraId="383F3C01" w14:textId="77777777" w:rsidR="009B6F90" w:rsidRDefault="009B6F90" w:rsidP="00842227">
      <w:pPr>
        <w:pStyle w:val="BulletsRed-IPR"/>
        <w:spacing w:after="120"/>
      </w:pPr>
      <w:r>
        <w:t xml:space="preserve">Begin by introducing yourself and the purpose for the conversation. </w:t>
      </w:r>
    </w:p>
    <w:p w14:paraId="6CEDB81E" w14:textId="6404C987" w:rsidR="009B6F90" w:rsidRPr="008E59E7" w:rsidRDefault="009B6F90" w:rsidP="00842227">
      <w:pPr>
        <w:pStyle w:val="BulletsRed-IPR"/>
        <w:spacing w:after="120"/>
      </w:pPr>
      <w:r w:rsidRPr="008E59E7">
        <w:t>Set a friendly tone and invite c</w:t>
      </w:r>
      <w:r>
        <w:t>lients to share their thoughts; make it clear you are interested in their thinking and in their experiences</w:t>
      </w:r>
      <w:r w:rsidR="00466338">
        <w:t xml:space="preserve">; explain that </w:t>
      </w:r>
      <w:r>
        <w:t xml:space="preserve">they will be helping you in improving written communication for SNAP customers. </w:t>
      </w:r>
    </w:p>
    <w:p w14:paraId="76BD5B38" w14:textId="595F87DC" w:rsidR="009B6F90" w:rsidRDefault="009B6F90" w:rsidP="00842227">
      <w:pPr>
        <w:pStyle w:val="BulletsRed-IPR"/>
        <w:spacing w:after="120"/>
      </w:pPr>
      <w:r>
        <w:t>Ask them to read the notice</w:t>
      </w:r>
      <w:r w:rsidR="0008452C">
        <w:t xml:space="preserve"> to themselves</w:t>
      </w:r>
      <w:r>
        <w:t xml:space="preserve">. You can </w:t>
      </w:r>
      <w:r w:rsidR="00C93FA0">
        <w:t xml:space="preserve">ask </w:t>
      </w:r>
      <w:r>
        <w:t xml:space="preserve">them </w:t>
      </w:r>
      <w:r w:rsidR="00C93FA0">
        <w:t xml:space="preserve">to </w:t>
      </w:r>
      <w:r>
        <w:t xml:space="preserve">read </w:t>
      </w:r>
      <w:r w:rsidR="00C93FA0">
        <w:t xml:space="preserve">a </w:t>
      </w:r>
      <w:r>
        <w:t xml:space="preserve">section of the document and discuss </w:t>
      </w:r>
      <w:r w:rsidR="0008452C">
        <w:t>it or</w:t>
      </w:r>
      <w:r>
        <w:t xml:space="preserve"> read the whole document at once</w:t>
      </w:r>
      <w:r w:rsidR="00C93FA0">
        <w:t xml:space="preserve"> and then discuss</w:t>
      </w:r>
      <w:r>
        <w:t xml:space="preserve">. </w:t>
      </w:r>
      <w:r w:rsidR="00837081">
        <w:t xml:space="preserve">You can also have them compare two versions of a notice (current version and revised version). </w:t>
      </w:r>
      <w:r>
        <w:t xml:space="preserve">You can adjust your strategy depending on the level of literacy of your participants. </w:t>
      </w:r>
    </w:p>
    <w:p w14:paraId="59616B27" w14:textId="05445127" w:rsidR="009B6F90" w:rsidRDefault="009B6F90" w:rsidP="009B6F90">
      <w:pPr>
        <w:pStyle w:val="BulletsRed-IPR"/>
      </w:pPr>
      <w:r>
        <w:lastRenderedPageBreak/>
        <w:t>If you</w:t>
      </w:r>
      <w:r w:rsidR="00466338">
        <w:t>r</w:t>
      </w:r>
      <w:r>
        <w:t xml:space="preserve"> participants are not comfortable reading individually, you can read the notice to them and ask them to tell you, in their own words, what the text means to them. </w:t>
      </w:r>
    </w:p>
    <w:p w14:paraId="0958A218" w14:textId="77777777" w:rsidR="009B6F90" w:rsidRDefault="009B6F90" w:rsidP="00842227">
      <w:pPr>
        <w:pStyle w:val="BulletsRed-IPR"/>
        <w:spacing w:after="120"/>
      </w:pPr>
      <w:r>
        <w:t>Let your participants know there are no right</w:t>
      </w:r>
      <w:r w:rsidR="006760DE">
        <w:t xml:space="preserve"> or </w:t>
      </w:r>
      <w:r>
        <w:t xml:space="preserve">wrong answers. </w:t>
      </w:r>
    </w:p>
    <w:p w14:paraId="284F2DEA" w14:textId="77777777" w:rsidR="009B6F90" w:rsidRDefault="009B6F90" w:rsidP="00842227">
      <w:pPr>
        <w:pStyle w:val="BulletsRed-IPR"/>
        <w:spacing w:after="120"/>
      </w:pPr>
      <w:r>
        <w:t>Document their responses as best as possible</w:t>
      </w:r>
      <w:r w:rsidR="00C93FA0">
        <w:t>,</w:t>
      </w:r>
      <w:r>
        <w:t xml:space="preserve"> taking simple notes during the conversation. </w:t>
      </w:r>
    </w:p>
    <w:p w14:paraId="00A13085" w14:textId="77777777" w:rsidR="009B6F90" w:rsidRDefault="009B6F90" w:rsidP="00842227">
      <w:pPr>
        <w:pStyle w:val="BulletsRed-IPR"/>
        <w:spacing w:after="120"/>
      </w:pPr>
      <w:r>
        <w:t>Remember to ask open</w:t>
      </w:r>
      <w:r w:rsidR="00C93FA0">
        <w:t>-</w:t>
      </w:r>
      <w:r>
        <w:t xml:space="preserve">ended questions. These are the </w:t>
      </w:r>
      <w:r w:rsidR="006760DE">
        <w:t xml:space="preserve">questions </w:t>
      </w:r>
      <w:r>
        <w:t xml:space="preserve">that cannot be answered by a simple yes/no response. </w:t>
      </w:r>
    </w:p>
    <w:p w14:paraId="42CF0EDF" w14:textId="50638D21" w:rsidR="009B6F90" w:rsidRDefault="009B6F90" w:rsidP="00842227">
      <w:pPr>
        <w:pStyle w:val="BulletsRed-IPR"/>
        <w:spacing w:after="120"/>
      </w:pPr>
      <w:r>
        <w:t>Try to remain neutral by avoiding leading questions. A leading question is one where the interviewer leads the participant to provide a particular response</w:t>
      </w:r>
      <w:r w:rsidR="00C93FA0">
        <w:t>.</w:t>
      </w:r>
      <w:r>
        <w:t xml:space="preserve"> </w:t>
      </w:r>
      <w:r w:rsidR="00D51F02">
        <w:t>For example, “</w:t>
      </w:r>
      <w:r w:rsidR="00D51F02" w:rsidRPr="00D51F02">
        <w:t>“I think this sentence is confusing. What do you think?”</w:t>
      </w:r>
    </w:p>
    <w:p w14:paraId="1C7A4F77" w14:textId="77777777" w:rsidR="009B6F90" w:rsidRDefault="009B6F90" w:rsidP="00842227">
      <w:pPr>
        <w:pStyle w:val="BulletsRed-IPR"/>
        <w:spacing w:after="120"/>
      </w:pPr>
      <w:r>
        <w:t xml:space="preserve">In addition to preparing a list of sample questions, be ready to ask follow-up and probing questions as appropriate during the conversation. </w:t>
      </w:r>
    </w:p>
    <w:p w14:paraId="1B474DFE" w14:textId="4AA34E19" w:rsidR="009B6F90" w:rsidRDefault="009B6F90" w:rsidP="00842227">
      <w:pPr>
        <w:pStyle w:val="BulletsRed-IPR"/>
        <w:spacing w:after="120"/>
      </w:pPr>
      <w:r>
        <w:t xml:space="preserve">Listen carefully </w:t>
      </w:r>
      <w:r w:rsidR="00466338">
        <w:t xml:space="preserve">to </w:t>
      </w:r>
      <w:r>
        <w:t xml:space="preserve">what the customer is sharing and ask for clarification if something is not clear. </w:t>
      </w:r>
    </w:p>
    <w:p w14:paraId="1987C0DF" w14:textId="359D5E33" w:rsidR="009B6F90" w:rsidRDefault="009B6F90" w:rsidP="00842227">
      <w:pPr>
        <w:pStyle w:val="BulletsRed-IPR"/>
        <w:spacing w:after="120"/>
      </w:pPr>
      <w:r>
        <w:t xml:space="preserve">Ask customers to tell you what they understand from the text in their own words or to point to sections of the notice where they can find </w:t>
      </w:r>
      <w:r w:rsidR="0008452C">
        <w:t>information</w:t>
      </w:r>
      <w:r>
        <w:t xml:space="preserve">. </w:t>
      </w:r>
    </w:p>
    <w:p w14:paraId="07FEFC50" w14:textId="77777777" w:rsidR="009B6F90" w:rsidRDefault="009B6F90" w:rsidP="00842227">
      <w:pPr>
        <w:pStyle w:val="BulletsRed-IPR"/>
        <w:spacing w:after="120"/>
      </w:pPr>
      <w:r>
        <w:t>Invite participants to share ideas for improving the notice, making sure that you document what they found confusing a</w:t>
      </w:r>
      <w:r w:rsidR="00C93FA0">
        <w:t>nd</w:t>
      </w:r>
      <w:r>
        <w:t xml:space="preserve"> what they liked or found useful. </w:t>
      </w:r>
    </w:p>
    <w:p w14:paraId="5C223F9C" w14:textId="77777777" w:rsidR="009B6F90" w:rsidRDefault="009B6F90" w:rsidP="00802C9F">
      <w:pPr>
        <w:pStyle w:val="BulletsRed-IPR"/>
      </w:pPr>
      <w:r>
        <w:t xml:space="preserve">Conclude by </w:t>
      </w:r>
      <w:r w:rsidR="00C93FA0">
        <w:t>inviting</w:t>
      </w:r>
      <w:r>
        <w:t xml:space="preserve"> your participant to share any other questions or concerns that </w:t>
      </w:r>
      <w:r w:rsidR="00C93FA0">
        <w:t>he or she</w:t>
      </w:r>
      <w:r>
        <w:t xml:space="preserve"> may have. </w:t>
      </w:r>
    </w:p>
    <w:p w14:paraId="28EF2681" w14:textId="77777777" w:rsidR="009B6F90" w:rsidRPr="00842227" w:rsidRDefault="009B6F90" w:rsidP="00842227">
      <w:pPr>
        <w:pStyle w:val="Heading2-IPR"/>
      </w:pPr>
      <w:r w:rsidRPr="00842227">
        <w:t>How to use the feedback collected from informal interviews/conversations</w:t>
      </w:r>
    </w:p>
    <w:p w14:paraId="79A4ECBD" w14:textId="77777777" w:rsidR="009B6F90" w:rsidRDefault="009B6F90" w:rsidP="00842227">
      <w:pPr>
        <w:pStyle w:val="BulletsRed-IPR"/>
        <w:spacing w:after="120"/>
      </w:pPr>
      <w:r>
        <w:t>Once the interview has concluded, go back to your notes and fill</w:t>
      </w:r>
      <w:r w:rsidR="00C93FA0">
        <w:t xml:space="preserve"> </w:t>
      </w:r>
      <w:r>
        <w:t xml:space="preserve">in any missing information that you were not able to record right away. </w:t>
      </w:r>
    </w:p>
    <w:p w14:paraId="471B129C" w14:textId="77777777" w:rsidR="009B6F90" w:rsidRDefault="009B6F90" w:rsidP="00842227">
      <w:pPr>
        <w:pStyle w:val="BulletsRed-IPR"/>
        <w:spacing w:after="120"/>
      </w:pPr>
      <w:r>
        <w:t xml:space="preserve">One useful strategy for organizing feedback is to divide it up into four categories: </w:t>
      </w:r>
    </w:p>
    <w:p w14:paraId="74A5BF90" w14:textId="77777777" w:rsidR="009B6F90" w:rsidRDefault="009B6F90" w:rsidP="00842227">
      <w:pPr>
        <w:pStyle w:val="SubbulletRedLevelTwo"/>
        <w:spacing w:after="120"/>
      </w:pPr>
      <w:r>
        <w:t>Likes</w:t>
      </w:r>
    </w:p>
    <w:p w14:paraId="15B2EFCD" w14:textId="77777777" w:rsidR="009B6F90" w:rsidRDefault="009B6F90" w:rsidP="00842227">
      <w:pPr>
        <w:pStyle w:val="SubbulletRedLevelTwo"/>
        <w:spacing w:after="120"/>
      </w:pPr>
      <w:r>
        <w:t>Criticism</w:t>
      </w:r>
    </w:p>
    <w:p w14:paraId="0CA641F3" w14:textId="77777777" w:rsidR="009B6F90" w:rsidRDefault="009B6F90" w:rsidP="00842227">
      <w:pPr>
        <w:pStyle w:val="SubbulletRedLevelTwo"/>
        <w:spacing w:after="120"/>
      </w:pPr>
      <w:r>
        <w:t xml:space="preserve">Questions </w:t>
      </w:r>
    </w:p>
    <w:p w14:paraId="613CBCC6" w14:textId="77777777" w:rsidR="009B6F90" w:rsidRDefault="009B6F90" w:rsidP="00842227">
      <w:pPr>
        <w:pStyle w:val="SubbulletRedLevelTwo"/>
        <w:spacing w:after="120"/>
      </w:pPr>
      <w:r>
        <w:t>Ideas</w:t>
      </w:r>
    </w:p>
    <w:p w14:paraId="40CFD675" w14:textId="71339C6C" w:rsidR="009B6F90" w:rsidRDefault="009B6F90" w:rsidP="009B6F90">
      <w:pPr>
        <w:pStyle w:val="BulletsRed-IPR"/>
      </w:pPr>
      <w:bookmarkStart w:id="0" w:name="_GoBack"/>
      <w:bookmarkEnd w:id="0"/>
      <w:r>
        <w:t xml:space="preserve">Use the </w:t>
      </w:r>
      <w:r w:rsidR="00466338">
        <w:t>feedback</w:t>
      </w:r>
      <w:r>
        <w:t xml:space="preserve"> to inform your next round of edits to the notice. </w:t>
      </w:r>
    </w:p>
    <w:p w14:paraId="00631ED9" w14:textId="77777777" w:rsidR="009B6F90" w:rsidRPr="0008452C" w:rsidRDefault="009B6F90" w:rsidP="009B6F90">
      <w:pPr>
        <w:rPr>
          <w:i/>
          <w:sz w:val="20"/>
          <w:szCs w:val="20"/>
        </w:rPr>
      </w:pPr>
      <w:r w:rsidRPr="0008452C">
        <w:rPr>
          <w:b/>
          <w:sz w:val="20"/>
          <w:szCs w:val="20"/>
        </w:rPr>
        <w:t xml:space="preserve">Resource: </w:t>
      </w:r>
      <w:r w:rsidR="00C93FA0" w:rsidRPr="0008452C">
        <w:rPr>
          <w:sz w:val="20"/>
          <w:szCs w:val="20"/>
        </w:rPr>
        <w:t xml:space="preserve">U.S. Department of Health and Human Services Centers for Medicare &amp; Medicaid Services. </w:t>
      </w:r>
      <w:r w:rsidRPr="0008452C">
        <w:rPr>
          <w:i/>
          <w:sz w:val="20"/>
          <w:szCs w:val="20"/>
        </w:rPr>
        <w:t xml:space="preserve">Toolkit for </w:t>
      </w:r>
      <w:r w:rsidR="006760DE" w:rsidRPr="0008452C">
        <w:rPr>
          <w:i/>
          <w:sz w:val="20"/>
          <w:szCs w:val="20"/>
        </w:rPr>
        <w:t>m</w:t>
      </w:r>
      <w:r w:rsidRPr="0008452C">
        <w:rPr>
          <w:i/>
          <w:sz w:val="20"/>
          <w:szCs w:val="20"/>
        </w:rPr>
        <w:t xml:space="preserve">aking </w:t>
      </w:r>
      <w:r w:rsidR="006760DE" w:rsidRPr="0008452C">
        <w:rPr>
          <w:i/>
          <w:sz w:val="20"/>
          <w:szCs w:val="20"/>
        </w:rPr>
        <w:t>w</w:t>
      </w:r>
      <w:r w:rsidRPr="0008452C">
        <w:rPr>
          <w:i/>
          <w:sz w:val="20"/>
          <w:szCs w:val="20"/>
        </w:rPr>
        <w:t xml:space="preserve">ritten </w:t>
      </w:r>
      <w:r w:rsidR="006760DE" w:rsidRPr="0008452C">
        <w:rPr>
          <w:i/>
          <w:sz w:val="20"/>
          <w:szCs w:val="20"/>
        </w:rPr>
        <w:t>m</w:t>
      </w:r>
      <w:r w:rsidRPr="0008452C">
        <w:rPr>
          <w:i/>
          <w:sz w:val="20"/>
          <w:szCs w:val="20"/>
        </w:rPr>
        <w:t xml:space="preserve">aterial </w:t>
      </w:r>
      <w:r w:rsidR="006760DE" w:rsidRPr="0008452C">
        <w:rPr>
          <w:i/>
          <w:sz w:val="20"/>
          <w:szCs w:val="20"/>
        </w:rPr>
        <w:t>c</w:t>
      </w:r>
      <w:r w:rsidRPr="0008452C">
        <w:rPr>
          <w:i/>
          <w:sz w:val="20"/>
          <w:szCs w:val="20"/>
        </w:rPr>
        <w:t xml:space="preserve">lear and </w:t>
      </w:r>
      <w:r w:rsidR="006760DE" w:rsidRPr="0008452C">
        <w:rPr>
          <w:i/>
          <w:sz w:val="20"/>
          <w:szCs w:val="20"/>
        </w:rPr>
        <w:t>e</w:t>
      </w:r>
      <w:r w:rsidRPr="0008452C">
        <w:rPr>
          <w:i/>
          <w:sz w:val="20"/>
          <w:szCs w:val="20"/>
        </w:rPr>
        <w:t>ffective</w:t>
      </w:r>
      <w:r w:rsidR="006760DE" w:rsidRPr="0008452C">
        <w:rPr>
          <w:i/>
          <w:sz w:val="20"/>
          <w:szCs w:val="20"/>
        </w:rPr>
        <w:t xml:space="preserve">. </w:t>
      </w:r>
      <w:r w:rsidRPr="0008452C">
        <w:rPr>
          <w:i/>
          <w:sz w:val="20"/>
          <w:szCs w:val="20"/>
        </w:rPr>
        <w:t>Part 6</w:t>
      </w:r>
      <w:r w:rsidR="006760DE" w:rsidRPr="0008452C">
        <w:rPr>
          <w:i/>
          <w:sz w:val="20"/>
          <w:szCs w:val="20"/>
        </w:rPr>
        <w:t>:</w:t>
      </w:r>
      <w:r w:rsidRPr="0008452C">
        <w:rPr>
          <w:i/>
          <w:sz w:val="20"/>
          <w:szCs w:val="20"/>
        </w:rPr>
        <w:t xml:space="preserve"> How to collect and use feedback from readers. </w:t>
      </w:r>
    </w:p>
    <w:sectPr w:rsidR="009B6F90" w:rsidRPr="0008452C" w:rsidSect="00842227">
      <w:footerReference w:type="default" r:id="rId8"/>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144672" w14:textId="77777777" w:rsidR="00C3443E" w:rsidRDefault="00C3443E">
      <w:r>
        <w:separator/>
      </w:r>
    </w:p>
  </w:endnote>
  <w:endnote w:type="continuationSeparator" w:id="0">
    <w:p w14:paraId="622B545A" w14:textId="77777777" w:rsidR="00C3443E" w:rsidRDefault="00C34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entury Gothic">
    <w:panose1 w:val="020B0502020202020204"/>
    <w:charset w:val="00"/>
    <w:family w:val="swiss"/>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20"/>
        <w:szCs w:val="20"/>
      </w:rPr>
      <w:id w:val="1534078950"/>
      <w:docPartObj>
        <w:docPartGallery w:val="Page Numbers (Bottom of Page)"/>
        <w:docPartUnique/>
      </w:docPartObj>
    </w:sdtPr>
    <w:sdtEndPr>
      <w:rPr>
        <w:noProof/>
      </w:rPr>
    </w:sdtEndPr>
    <w:sdtContent>
      <w:p w14:paraId="0E1B102C" w14:textId="237CE0EC" w:rsidR="009C475C" w:rsidRPr="00842227" w:rsidRDefault="009C475C" w:rsidP="00842227">
        <w:pPr>
          <w:pBdr>
            <w:top w:val="single" w:sz="8" w:space="1" w:color="B12732"/>
          </w:pBdr>
          <w:tabs>
            <w:tab w:val="right" w:pos="9360"/>
          </w:tabs>
          <w:rPr>
            <w:sz w:val="20"/>
            <w:szCs w:val="20"/>
          </w:rPr>
        </w:pPr>
        <w:r w:rsidRPr="00842227">
          <w:rPr>
            <w:rStyle w:val="FooterRedInsight-IPRChar"/>
            <w:szCs w:val="20"/>
          </w:rPr>
          <w:t>Insigh</w:t>
        </w:r>
        <w:r w:rsidRPr="00842227">
          <w:rPr>
            <w:i/>
            <w:color w:val="B12732"/>
            <w:sz w:val="20"/>
            <w:szCs w:val="20"/>
          </w:rPr>
          <w:t>t</w:t>
        </w:r>
        <w:r w:rsidRPr="00842227">
          <w:rPr>
            <w:color w:val="6A6C67"/>
            <w:sz w:val="20"/>
            <w:szCs w:val="20"/>
          </w:rPr>
          <w:t xml:space="preserve"> ▪ </w:t>
        </w:r>
        <w:sdt>
          <w:sdtPr>
            <w:rPr>
              <w:sz w:val="20"/>
              <w:szCs w:val="20"/>
            </w:rPr>
            <w:id w:val="-301155018"/>
            <w:docPartObj>
              <w:docPartGallery w:val="Page Numbers (Bottom of Page)"/>
              <w:docPartUnique/>
            </w:docPartObj>
          </w:sdtPr>
          <w:sdtEndPr/>
          <w:sdtContent>
            <w:r w:rsidR="009B6F90" w:rsidRPr="00842227">
              <w:rPr>
                <w:rStyle w:val="FooterTitle-IPRChar"/>
                <w:szCs w:val="20"/>
              </w:rPr>
              <w:t xml:space="preserve">SNAP </w:t>
            </w:r>
            <w:r w:rsidR="002375FC">
              <w:rPr>
                <w:rStyle w:val="FooterTitle-IPRChar"/>
                <w:szCs w:val="20"/>
              </w:rPr>
              <w:t>Model Notice Toolkit, Conducting Informal Interviews with SNAP Clients</w:t>
            </w:r>
            <w:r w:rsidRPr="00842227">
              <w:rPr>
                <w:rStyle w:val="FooterTitle-IPRChar"/>
                <w:szCs w:val="20"/>
              </w:rPr>
              <w:tab/>
            </w:r>
            <w:r w:rsidRPr="00842227">
              <w:rPr>
                <w:rStyle w:val="FooterTitle-IPRChar"/>
                <w:szCs w:val="20"/>
              </w:rPr>
              <w:fldChar w:fldCharType="begin"/>
            </w:r>
            <w:r w:rsidRPr="00842227">
              <w:rPr>
                <w:rStyle w:val="FooterTitle-IPRChar"/>
                <w:szCs w:val="20"/>
              </w:rPr>
              <w:instrText xml:space="preserve"> PAGE   \* MERGEFORMAT </w:instrText>
            </w:r>
            <w:r w:rsidRPr="00842227">
              <w:rPr>
                <w:rStyle w:val="FooterTitle-IPRChar"/>
                <w:szCs w:val="20"/>
              </w:rPr>
              <w:fldChar w:fldCharType="separate"/>
            </w:r>
            <w:r w:rsidR="005F69D8">
              <w:rPr>
                <w:rStyle w:val="FooterTitle-IPRChar"/>
                <w:noProof/>
                <w:szCs w:val="20"/>
              </w:rPr>
              <w:t>1</w:t>
            </w:r>
            <w:r w:rsidRPr="00842227">
              <w:rPr>
                <w:rStyle w:val="FooterTitle-IPRChar"/>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9DC24" w14:textId="77777777" w:rsidR="00C3443E" w:rsidRDefault="00C3443E">
      <w:r>
        <w:separator/>
      </w:r>
    </w:p>
  </w:footnote>
  <w:footnote w:type="continuationSeparator" w:id="0">
    <w:p w14:paraId="6DCB2074" w14:textId="77777777" w:rsidR="00C3443E" w:rsidRDefault="00C344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B366E36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01883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A9D021C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3C597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E4C9B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8AEE43C"/>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B7EEA84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6E6050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428B9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6C53C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6F5520"/>
    <w:multiLevelType w:val="multilevel"/>
    <w:tmpl w:val="C51AF388"/>
    <w:styleLink w:val="Numbers12ptCalibriList"/>
    <w:lvl w:ilvl="0">
      <w:start w:val="1"/>
      <w:numFmt w:val="decimal"/>
      <w:lvlText w:val="%1."/>
      <w:lvlJc w:val="left"/>
      <w:pPr>
        <w:ind w:left="720" w:hanging="360"/>
      </w:pPr>
      <w:rPr>
        <w:rFonts w:ascii="Calibri" w:hAnsi="Calibri" w:hint="default"/>
        <w:b w:val="0"/>
        <w:i w:val="0"/>
        <w:color w:val="auto"/>
        <w:sz w:val="24"/>
      </w:rPr>
    </w:lvl>
    <w:lvl w:ilvl="1">
      <w:start w:val="1"/>
      <w:numFmt w:val="lowerLetter"/>
      <w:lvlText w:val="%2."/>
      <w:lvlJc w:val="left"/>
      <w:pPr>
        <w:ind w:left="1080" w:hanging="360"/>
      </w:pPr>
      <w:rPr>
        <w:rFonts w:ascii="Calibri" w:hAnsi="Calibri" w:hint="default"/>
        <w:b w:val="0"/>
        <w:i w:val="0"/>
        <w:color w:val="auto"/>
        <w:sz w:val="24"/>
      </w:rPr>
    </w:lvl>
    <w:lvl w:ilvl="2">
      <w:start w:val="1"/>
      <w:numFmt w:val="lowerRoman"/>
      <w:lvlText w:val="%3."/>
      <w:lvlJc w:val="right"/>
      <w:pPr>
        <w:ind w:left="1440" w:hanging="360"/>
      </w:pPr>
      <w:rPr>
        <w:rFonts w:ascii="Calibri" w:hAnsi="Calibri" w:hint="default"/>
        <w:b w:val="0"/>
        <w:i w:val="0"/>
        <w:color w:val="auto"/>
        <w:sz w:val="24"/>
      </w:rPr>
    </w:lvl>
    <w:lvl w:ilvl="3">
      <w:start w:val="1"/>
      <w:numFmt w:val="decimal"/>
      <w:lvlText w:val="%4."/>
      <w:lvlJc w:val="left"/>
      <w:pPr>
        <w:ind w:left="1800" w:hanging="360"/>
      </w:pPr>
      <w:rPr>
        <w:rFonts w:ascii="Calibri" w:hAnsi="Calibri" w:hint="default"/>
        <w:b w:val="0"/>
        <w:i w:val="0"/>
        <w:color w:val="auto"/>
        <w:sz w:val="24"/>
      </w:rPr>
    </w:lvl>
    <w:lvl w:ilvl="4">
      <w:start w:val="1"/>
      <w:numFmt w:val="lowerLetter"/>
      <w:lvlText w:val="%5."/>
      <w:lvlJc w:val="left"/>
      <w:pPr>
        <w:ind w:left="2160" w:hanging="360"/>
      </w:pPr>
      <w:rPr>
        <w:rFonts w:ascii="Calibri" w:hAnsi="Calibri" w:hint="default"/>
        <w:b w:val="0"/>
        <w:i w:val="0"/>
        <w:color w:val="auto"/>
        <w:sz w:val="24"/>
      </w:rPr>
    </w:lvl>
    <w:lvl w:ilvl="5">
      <w:start w:val="1"/>
      <w:numFmt w:val="lowerRoman"/>
      <w:lvlText w:val="%6."/>
      <w:lvlJc w:val="right"/>
      <w:pPr>
        <w:ind w:left="2520" w:hanging="360"/>
      </w:pPr>
      <w:rPr>
        <w:rFonts w:ascii="Calibri" w:hAnsi="Calibri" w:hint="default"/>
        <w:b w:val="0"/>
        <w:i w:val="0"/>
        <w:color w:val="auto"/>
        <w:sz w:val="24"/>
      </w:rPr>
    </w:lvl>
    <w:lvl w:ilvl="6">
      <w:start w:val="1"/>
      <w:numFmt w:val="decimal"/>
      <w:lvlText w:val="%7."/>
      <w:lvlJc w:val="left"/>
      <w:pPr>
        <w:ind w:left="2880" w:hanging="360"/>
      </w:pPr>
      <w:rPr>
        <w:rFonts w:ascii="Calibri" w:hAnsi="Calibri" w:hint="default"/>
        <w:b w:val="0"/>
        <w:i w:val="0"/>
        <w:color w:val="auto"/>
        <w:sz w:val="24"/>
      </w:rPr>
    </w:lvl>
    <w:lvl w:ilvl="7">
      <w:start w:val="1"/>
      <w:numFmt w:val="lowerLetter"/>
      <w:lvlText w:val="%8."/>
      <w:lvlJc w:val="left"/>
      <w:pPr>
        <w:ind w:left="3240" w:hanging="360"/>
      </w:pPr>
      <w:rPr>
        <w:rFonts w:ascii="Calibri" w:hAnsi="Calibri" w:hint="default"/>
        <w:b w:val="0"/>
        <w:i w:val="0"/>
        <w:color w:val="auto"/>
        <w:sz w:val="24"/>
      </w:rPr>
    </w:lvl>
    <w:lvl w:ilvl="8">
      <w:start w:val="1"/>
      <w:numFmt w:val="lowerRoman"/>
      <w:lvlText w:val="%9."/>
      <w:lvlJc w:val="right"/>
      <w:pPr>
        <w:ind w:left="3600" w:hanging="360"/>
      </w:pPr>
      <w:rPr>
        <w:rFonts w:ascii="Calibri" w:hAnsi="Calibri" w:hint="default"/>
        <w:b w:val="0"/>
        <w:i w:val="0"/>
        <w:color w:val="auto"/>
        <w:sz w:val="24"/>
      </w:rPr>
    </w:lvl>
  </w:abstractNum>
  <w:abstractNum w:abstractNumId="11" w15:restartNumberingAfterBreak="0">
    <w:nsid w:val="018167BF"/>
    <w:multiLevelType w:val="multilevel"/>
    <w:tmpl w:val="C51AF388"/>
    <w:numStyleLink w:val="Numbers12ptCalibriList"/>
  </w:abstractNum>
  <w:abstractNum w:abstractNumId="12" w15:restartNumberingAfterBreak="0">
    <w:nsid w:val="035037E1"/>
    <w:multiLevelType w:val="multilevel"/>
    <w:tmpl w:val="B84CE8A6"/>
    <w:styleLink w:val="TableRedNumbersList-IPR"/>
    <w:lvl w:ilvl="0">
      <w:start w:val="1"/>
      <w:numFmt w:val="decimal"/>
      <w:pStyle w:val="TableRedNumbers-IPR"/>
      <w:lvlText w:val="%1."/>
      <w:lvlJc w:val="left"/>
      <w:pPr>
        <w:ind w:left="720" w:hanging="360"/>
      </w:pPr>
      <w:rPr>
        <w:rFonts w:ascii="Calibri" w:hAnsi="Calibri" w:hint="default"/>
        <w:b/>
        <w:i w:val="0"/>
        <w:color w:val="C00000"/>
        <w:sz w:val="20"/>
      </w:rPr>
    </w:lvl>
    <w:lvl w:ilvl="1">
      <w:start w:val="1"/>
      <w:numFmt w:val="none"/>
      <w:lvlText w:val=""/>
      <w:lvlJc w:val="left"/>
      <w:pPr>
        <w:ind w:left="1080" w:hanging="360"/>
      </w:pPr>
      <w:rPr>
        <w:rFonts w:hint="default"/>
        <w:b/>
        <w:i w:val="0"/>
        <w:color w:val="C00000"/>
        <w:sz w:val="20"/>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13" w15:restartNumberingAfterBreak="0">
    <w:nsid w:val="063E1D2B"/>
    <w:multiLevelType w:val="multilevel"/>
    <w:tmpl w:val="0F5A555C"/>
    <w:styleLink w:val="BulletListStyleRed-IPR"/>
    <w:lvl w:ilvl="0">
      <w:start w:val="1"/>
      <w:numFmt w:val="bullet"/>
      <w:pStyle w:val="BulletsRed-IPR"/>
      <w:lvlText w:val=""/>
      <w:lvlJc w:val="left"/>
      <w:pPr>
        <w:ind w:left="720" w:hanging="360"/>
      </w:pPr>
      <w:rPr>
        <w:rFonts w:ascii="Wingdings 3" w:hAnsi="Wingdings 3" w:hint="default"/>
        <w:color w:val="DD2230"/>
      </w:rPr>
    </w:lvl>
    <w:lvl w:ilvl="1">
      <w:start w:val="1"/>
      <w:numFmt w:val="bullet"/>
      <w:pStyle w:val="SubbulletRedLevelTwo"/>
      <w:lvlText w:val="▪"/>
      <w:lvlJc w:val="left"/>
      <w:pPr>
        <w:ind w:left="1080" w:hanging="360"/>
      </w:pPr>
      <w:rPr>
        <w:rFonts w:ascii="Courier New" w:hAnsi="Courier New" w:hint="default"/>
        <w:color w:val="DD2230"/>
      </w:rPr>
    </w:lvl>
    <w:lvl w:ilvl="2">
      <w:start w:val="1"/>
      <w:numFmt w:val="bullet"/>
      <w:pStyle w:val="SubbulletRedLevelThree"/>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4" w15:restartNumberingAfterBreak="0">
    <w:nsid w:val="068E2BF8"/>
    <w:multiLevelType w:val="multilevel"/>
    <w:tmpl w:val="F6DE30B6"/>
    <w:styleLink w:val="NumbersListStyleRed-IPR"/>
    <w:lvl w:ilvl="0">
      <w:start w:val="1"/>
      <w:numFmt w:val="decimal"/>
      <w:pStyle w:val="NumbersRed-IPR"/>
      <w:lvlText w:val="%1."/>
      <w:lvlJc w:val="left"/>
      <w:pPr>
        <w:ind w:left="720" w:hanging="360"/>
      </w:pPr>
      <w:rPr>
        <w:rFonts w:hint="default"/>
        <w:color w:val="DD2230"/>
      </w:rPr>
    </w:lvl>
    <w:lvl w:ilvl="1">
      <w:start w:val="1"/>
      <w:numFmt w:val="lowerLetter"/>
      <w:lvlText w:val="%2."/>
      <w:lvlJc w:val="left"/>
      <w:pPr>
        <w:ind w:left="1080" w:hanging="360"/>
      </w:pPr>
      <w:rPr>
        <w:rFonts w:hint="default"/>
        <w:color w:val="DD2230"/>
      </w:rPr>
    </w:lvl>
    <w:lvl w:ilvl="2">
      <w:start w:val="1"/>
      <w:numFmt w:val="lowerRoman"/>
      <w:lvlText w:val="%3."/>
      <w:lvlJc w:val="right"/>
      <w:pPr>
        <w:ind w:left="1440" w:hanging="360"/>
      </w:pPr>
      <w:rPr>
        <w:rFonts w:hint="default"/>
        <w:color w:val="DD2230"/>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079767A8"/>
    <w:multiLevelType w:val="multilevel"/>
    <w:tmpl w:val="F6DE30B6"/>
    <w:numStyleLink w:val="NumbersListStyleRed-IPR"/>
  </w:abstractNum>
  <w:abstractNum w:abstractNumId="16" w15:restartNumberingAfterBreak="0">
    <w:nsid w:val="083341DC"/>
    <w:multiLevelType w:val="hybridMultilevel"/>
    <w:tmpl w:val="D6DE8D42"/>
    <w:lvl w:ilvl="0" w:tplc="54F46B10">
      <w:start w:val="1"/>
      <w:numFmt w:val="bullet"/>
      <w:lvlText w:val=""/>
      <w:lvlJc w:val="left"/>
      <w:pPr>
        <w:ind w:left="1080" w:hanging="360"/>
      </w:pPr>
      <w:rPr>
        <w:rFonts w:ascii="Wingdings" w:hAnsi="Wingdings" w:hint="default"/>
        <w:color w:val="DD2230"/>
      </w:rPr>
    </w:lvl>
    <w:lvl w:ilvl="1" w:tplc="1B90B622" w:tentative="1">
      <w:start w:val="1"/>
      <w:numFmt w:val="bullet"/>
      <w:lvlText w:val="o"/>
      <w:lvlJc w:val="left"/>
      <w:pPr>
        <w:ind w:left="1800" w:hanging="360"/>
      </w:pPr>
      <w:rPr>
        <w:rFonts w:ascii="Courier New" w:hAnsi="Courier New" w:cs="Courier New" w:hint="default"/>
      </w:rPr>
    </w:lvl>
    <w:lvl w:ilvl="2" w:tplc="CD969672" w:tentative="1">
      <w:start w:val="1"/>
      <w:numFmt w:val="bullet"/>
      <w:lvlText w:val=""/>
      <w:lvlJc w:val="left"/>
      <w:pPr>
        <w:ind w:left="2520" w:hanging="360"/>
      </w:pPr>
      <w:rPr>
        <w:rFonts w:ascii="Wingdings" w:hAnsi="Wingdings" w:hint="default"/>
      </w:rPr>
    </w:lvl>
    <w:lvl w:ilvl="3" w:tplc="2898B994" w:tentative="1">
      <w:start w:val="1"/>
      <w:numFmt w:val="bullet"/>
      <w:lvlText w:val=""/>
      <w:lvlJc w:val="left"/>
      <w:pPr>
        <w:ind w:left="3240" w:hanging="360"/>
      </w:pPr>
      <w:rPr>
        <w:rFonts w:ascii="Symbol" w:hAnsi="Symbol" w:hint="default"/>
      </w:rPr>
    </w:lvl>
    <w:lvl w:ilvl="4" w:tplc="F4DC4D96" w:tentative="1">
      <w:start w:val="1"/>
      <w:numFmt w:val="bullet"/>
      <w:lvlText w:val="o"/>
      <w:lvlJc w:val="left"/>
      <w:pPr>
        <w:ind w:left="3960" w:hanging="360"/>
      </w:pPr>
      <w:rPr>
        <w:rFonts w:ascii="Courier New" w:hAnsi="Courier New" w:cs="Courier New" w:hint="default"/>
      </w:rPr>
    </w:lvl>
    <w:lvl w:ilvl="5" w:tplc="FF0040A8" w:tentative="1">
      <w:start w:val="1"/>
      <w:numFmt w:val="bullet"/>
      <w:lvlText w:val=""/>
      <w:lvlJc w:val="left"/>
      <w:pPr>
        <w:ind w:left="4680" w:hanging="360"/>
      </w:pPr>
      <w:rPr>
        <w:rFonts w:ascii="Wingdings" w:hAnsi="Wingdings" w:hint="default"/>
      </w:rPr>
    </w:lvl>
    <w:lvl w:ilvl="6" w:tplc="FF60B652" w:tentative="1">
      <w:start w:val="1"/>
      <w:numFmt w:val="bullet"/>
      <w:lvlText w:val=""/>
      <w:lvlJc w:val="left"/>
      <w:pPr>
        <w:ind w:left="5400" w:hanging="360"/>
      </w:pPr>
      <w:rPr>
        <w:rFonts w:ascii="Symbol" w:hAnsi="Symbol" w:hint="default"/>
      </w:rPr>
    </w:lvl>
    <w:lvl w:ilvl="7" w:tplc="006440A6" w:tentative="1">
      <w:start w:val="1"/>
      <w:numFmt w:val="bullet"/>
      <w:lvlText w:val="o"/>
      <w:lvlJc w:val="left"/>
      <w:pPr>
        <w:ind w:left="6120" w:hanging="360"/>
      </w:pPr>
      <w:rPr>
        <w:rFonts w:ascii="Courier New" w:hAnsi="Courier New" w:cs="Courier New" w:hint="default"/>
      </w:rPr>
    </w:lvl>
    <w:lvl w:ilvl="8" w:tplc="9ED277EA" w:tentative="1">
      <w:start w:val="1"/>
      <w:numFmt w:val="bullet"/>
      <w:lvlText w:val=""/>
      <w:lvlJc w:val="left"/>
      <w:pPr>
        <w:ind w:left="6840" w:hanging="360"/>
      </w:pPr>
      <w:rPr>
        <w:rFonts w:ascii="Wingdings" w:hAnsi="Wingdings" w:hint="default"/>
      </w:rPr>
    </w:lvl>
  </w:abstractNum>
  <w:abstractNum w:abstractNumId="17" w15:restartNumberingAfterBreak="0">
    <w:nsid w:val="0D692962"/>
    <w:multiLevelType w:val="multilevel"/>
    <w:tmpl w:val="EA4C04F6"/>
    <w:styleLink w:val="TableBlackNumbersList-IPR"/>
    <w:lvl w:ilvl="0">
      <w:start w:val="1"/>
      <w:numFmt w:val="decimal"/>
      <w:lvlText w:val="%1."/>
      <w:lvlJc w:val="left"/>
      <w:pPr>
        <w:ind w:left="360" w:hanging="360"/>
      </w:pPr>
      <w:rPr>
        <w:rFonts w:ascii="Calibri" w:hAnsi="Calibri" w:hint="default"/>
        <w:b w:val="0"/>
        <w:i w:val="0"/>
        <w:color w:val="auto"/>
        <w:sz w:val="20"/>
      </w:rPr>
    </w:lvl>
    <w:lvl w:ilvl="1">
      <w:start w:val="1"/>
      <w:numFmt w:val="lowerLetter"/>
      <w:lvlText w:val="%2."/>
      <w:lvlJc w:val="left"/>
      <w:pPr>
        <w:ind w:left="720" w:hanging="360"/>
      </w:pPr>
      <w:rPr>
        <w:rFonts w:ascii="Calibri" w:hAnsi="Calibri" w:hint="default"/>
        <w:b w:val="0"/>
        <w:i w:val="0"/>
        <w:color w:val="auto"/>
        <w:sz w:val="20"/>
      </w:rPr>
    </w:lvl>
    <w:lvl w:ilvl="2">
      <w:start w:val="1"/>
      <w:numFmt w:val="none"/>
      <w:lvlText w:val=""/>
      <w:lvlJc w:val="righ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18" w15:restartNumberingAfterBreak="0">
    <w:nsid w:val="0DA65977"/>
    <w:multiLevelType w:val="multilevel"/>
    <w:tmpl w:val="F6DE30B6"/>
    <w:numStyleLink w:val="NumbersListStyleRed-IPR"/>
  </w:abstractNum>
  <w:abstractNum w:abstractNumId="19" w15:restartNumberingAfterBreak="0">
    <w:nsid w:val="1090222D"/>
    <w:multiLevelType w:val="multilevel"/>
    <w:tmpl w:val="F6DE30B6"/>
    <w:numStyleLink w:val="NumbersListStyleRed-IPR"/>
  </w:abstractNum>
  <w:abstractNum w:abstractNumId="20" w15:restartNumberingAfterBreak="0">
    <w:nsid w:val="15115E88"/>
    <w:multiLevelType w:val="multilevel"/>
    <w:tmpl w:val="D778BBDE"/>
    <w:numStyleLink w:val="TableBlackBulletsList-IPR"/>
  </w:abstractNum>
  <w:abstractNum w:abstractNumId="21" w15:restartNumberingAfterBreak="0">
    <w:nsid w:val="153700A9"/>
    <w:multiLevelType w:val="hybridMultilevel"/>
    <w:tmpl w:val="6C101310"/>
    <w:lvl w:ilvl="0" w:tplc="2440FA9A">
      <w:start w:val="1"/>
      <w:numFmt w:val="bullet"/>
      <w:lvlText w:val=""/>
      <w:lvlJc w:val="left"/>
      <w:pPr>
        <w:ind w:left="1440" w:hanging="360"/>
      </w:pPr>
      <w:rPr>
        <w:rFonts w:ascii="Wingdings" w:hAnsi="Wingdings"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1A492560"/>
    <w:multiLevelType w:val="multilevel"/>
    <w:tmpl w:val="E0FE1110"/>
    <w:styleLink w:val="TableRedBulletsList-IPR"/>
    <w:lvl w:ilvl="0">
      <w:start w:val="1"/>
      <w:numFmt w:val="bullet"/>
      <w:pStyle w:val="TableRedBullets-IPR"/>
      <w:lvlText w:val=""/>
      <w:lvlJc w:val="left"/>
      <w:pPr>
        <w:ind w:left="720" w:hanging="360"/>
      </w:pPr>
      <w:rPr>
        <w:rFonts w:ascii="Symbol" w:hAnsi="Symbol" w:hint="default"/>
        <w:b/>
        <w:i w:val="0"/>
        <w:color w:val="C00000"/>
        <w:sz w:val="20"/>
      </w:rPr>
    </w:lvl>
    <w:lvl w:ilvl="1">
      <w:start w:val="1"/>
      <w:numFmt w:val="none"/>
      <w:lvlText w:val=""/>
      <w:lvlJc w:val="left"/>
      <w:pPr>
        <w:ind w:left="1080" w:hanging="360"/>
      </w:pPr>
      <w:rPr>
        <w:rFonts w:hint="default"/>
      </w:rPr>
    </w:lvl>
    <w:lvl w:ilvl="2">
      <w:start w:val="1"/>
      <w:numFmt w:val="none"/>
      <w:lvlText w:val=""/>
      <w:lvlJc w:val="right"/>
      <w:pPr>
        <w:ind w:left="1440" w:hanging="360"/>
      </w:pPr>
      <w:rPr>
        <w:rFonts w:hint="default"/>
      </w:rPr>
    </w:lvl>
    <w:lvl w:ilvl="3">
      <w:start w:val="1"/>
      <w:numFmt w:val="none"/>
      <w:lvlText w:val=""/>
      <w:lvlJc w:val="left"/>
      <w:pPr>
        <w:ind w:left="1800" w:hanging="360"/>
      </w:pPr>
      <w:rPr>
        <w:rFonts w:hint="default"/>
      </w:rPr>
    </w:lvl>
    <w:lvl w:ilvl="4">
      <w:start w:val="1"/>
      <w:numFmt w:val="none"/>
      <w:lvlText w:val=""/>
      <w:lvlJc w:val="left"/>
      <w:pPr>
        <w:ind w:left="2160" w:hanging="360"/>
      </w:pPr>
      <w:rPr>
        <w:rFonts w:hint="default"/>
      </w:rPr>
    </w:lvl>
    <w:lvl w:ilvl="5">
      <w:start w:val="1"/>
      <w:numFmt w:val="none"/>
      <w:lvlText w:val=""/>
      <w:lvlJc w:val="right"/>
      <w:pPr>
        <w:ind w:left="2520" w:hanging="360"/>
      </w:pPr>
      <w:rPr>
        <w:rFonts w:hint="default"/>
      </w:rPr>
    </w:lvl>
    <w:lvl w:ilvl="6">
      <w:start w:val="1"/>
      <w:numFmt w:val="none"/>
      <w:lvlText w:val=""/>
      <w:lvlJc w:val="left"/>
      <w:pPr>
        <w:ind w:left="2880" w:hanging="360"/>
      </w:pPr>
      <w:rPr>
        <w:rFonts w:hint="default"/>
      </w:rPr>
    </w:lvl>
    <w:lvl w:ilvl="7">
      <w:start w:val="1"/>
      <w:numFmt w:val="none"/>
      <w:lvlText w:val=""/>
      <w:lvlJc w:val="left"/>
      <w:pPr>
        <w:ind w:left="3240" w:hanging="360"/>
      </w:pPr>
      <w:rPr>
        <w:rFonts w:hint="default"/>
      </w:rPr>
    </w:lvl>
    <w:lvl w:ilvl="8">
      <w:start w:val="1"/>
      <w:numFmt w:val="none"/>
      <w:lvlText w:val=""/>
      <w:lvlJc w:val="right"/>
      <w:pPr>
        <w:ind w:left="3600" w:hanging="360"/>
      </w:pPr>
      <w:rPr>
        <w:rFonts w:hint="default"/>
      </w:rPr>
    </w:lvl>
  </w:abstractNum>
  <w:abstractNum w:abstractNumId="23" w15:restartNumberingAfterBreak="0">
    <w:nsid w:val="20162B45"/>
    <w:multiLevelType w:val="hybridMultilevel"/>
    <w:tmpl w:val="BB86B47A"/>
    <w:lvl w:ilvl="0" w:tplc="4F00259E">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2734D58"/>
    <w:multiLevelType w:val="multilevel"/>
    <w:tmpl w:val="0F5A555C"/>
    <w:numStyleLink w:val="BulletListStyleRed-IPR"/>
  </w:abstractNum>
  <w:abstractNum w:abstractNumId="25" w15:restartNumberingAfterBreak="0">
    <w:nsid w:val="24E23750"/>
    <w:multiLevelType w:val="hybridMultilevel"/>
    <w:tmpl w:val="EFF677E0"/>
    <w:lvl w:ilvl="0" w:tplc="4C665C5E">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5666DEE"/>
    <w:multiLevelType w:val="multilevel"/>
    <w:tmpl w:val="0F5A555C"/>
    <w:numStyleLink w:val="BulletListStyleRed-IPR"/>
  </w:abstractNum>
  <w:abstractNum w:abstractNumId="27" w15:restartNumberingAfterBreak="0">
    <w:nsid w:val="25F43A9A"/>
    <w:multiLevelType w:val="multilevel"/>
    <w:tmpl w:val="0F5A555C"/>
    <w:numStyleLink w:val="BulletListStyleRed-IPR"/>
  </w:abstractNum>
  <w:abstractNum w:abstractNumId="28" w15:restartNumberingAfterBreak="0">
    <w:nsid w:val="26956133"/>
    <w:multiLevelType w:val="hybridMultilevel"/>
    <w:tmpl w:val="358E099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16E14A6"/>
    <w:multiLevelType w:val="multilevel"/>
    <w:tmpl w:val="D778BBDE"/>
    <w:styleLink w:val="TableBlackBulletsList-IPR"/>
    <w:lvl w:ilvl="0">
      <w:start w:val="1"/>
      <w:numFmt w:val="bullet"/>
      <w:lvlText w:val=""/>
      <w:lvlJc w:val="left"/>
      <w:pPr>
        <w:ind w:left="360" w:hanging="360"/>
      </w:pPr>
      <w:rPr>
        <w:rFonts w:ascii="Symbol" w:hAnsi="Symbol" w:hint="default"/>
        <w:b w:val="0"/>
        <w:i w:val="0"/>
        <w:color w:val="auto"/>
        <w:sz w:val="20"/>
      </w:rPr>
    </w:lvl>
    <w:lvl w:ilvl="1">
      <w:start w:val="1"/>
      <w:numFmt w:val="bullet"/>
      <w:lvlText w:val="o"/>
      <w:lvlJc w:val="left"/>
      <w:pPr>
        <w:ind w:left="720" w:hanging="360"/>
      </w:pPr>
      <w:rPr>
        <w:rFonts w:ascii="Calibri" w:hAnsi="Calibri" w:hint="default"/>
        <w:b w:val="0"/>
        <w:i w:val="0"/>
        <w:color w:val="auto"/>
        <w:sz w:val="20"/>
      </w:rPr>
    </w:lvl>
    <w:lvl w:ilvl="2">
      <w:start w:val="1"/>
      <w:numFmt w:val="bullet"/>
      <w:lvlText w:val="-"/>
      <w:lvlJc w:val="left"/>
      <w:pPr>
        <w:ind w:left="1080" w:hanging="360"/>
      </w:pPr>
      <w:rPr>
        <w:rFonts w:ascii="Arial" w:hAnsi="Arial"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righ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right"/>
      <w:pPr>
        <w:ind w:left="3240" w:hanging="360"/>
      </w:pPr>
      <w:rPr>
        <w:rFonts w:hint="default"/>
      </w:rPr>
    </w:lvl>
  </w:abstractNum>
  <w:abstractNum w:abstractNumId="30" w15:restartNumberingAfterBreak="0">
    <w:nsid w:val="3A8B2A0F"/>
    <w:multiLevelType w:val="multilevel"/>
    <w:tmpl w:val="0F5A555C"/>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1" w15:restartNumberingAfterBreak="0">
    <w:nsid w:val="43265317"/>
    <w:multiLevelType w:val="hybridMultilevel"/>
    <w:tmpl w:val="C02CD0AA"/>
    <w:lvl w:ilvl="0" w:tplc="8320C258">
      <w:start w:val="1"/>
      <w:numFmt w:val="lowerLetter"/>
      <w:pStyle w:val="Heading4-IP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46516D3"/>
    <w:multiLevelType w:val="hybridMultilevel"/>
    <w:tmpl w:val="681C4FA8"/>
    <w:lvl w:ilvl="0" w:tplc="5718BC8A">
      <w:start w:val="1"/>
      <w:numFmt w:val="bullet"/>
      <w:lvlText w:val="–"/>
      <w:lvlJc w:val="left"/>
      <w:pPr>
        <w:ind w:left="1440" w:hanging="360"/>
      </w:pPr>
      <w:rPr>
        <w:rFonts w:ascii="Calibri" w:hAnsi="Calibri" w:hint="default"/>
        <w:color w:val="DD223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3" w15:restartNumberingAfterBreak="0">
    <w:nsid w:val="54BC6EB8"/>
    <w:multiLevelType w:val="multilevel"/>
    <w:tmpl w:val="B84CE8A6"/>
    <w:numStyleLink w:val="TableRedNumbersList-IPR"/>
  </w:abstractNum>
  <w:abstractNum w:abstractNumId="34" w15:restartNumberingAfterBreak="0">
    <w:nsid w:val="55A74012"/>
    <w:multiLevelType w:val="hybridMultilevel"/>
    <w:tmpl w:val="5E88263E"/>
    <w:lvl w:ilvl="0" w:tplc="1EC6EA2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8416EC1"/>
    <w:multiLevelType w:val="hybridMultilevel"/>
    <w:tmpl w:val="863635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8765FD4"/>
    <w:multiLevelType w:val="hybridMultilevel"/>
    <w:tmpl w:val="94D8AD1A"/>
    <w:lvl w:ilvl="0" w:tplc="2BE66760">
      <w:start w:val="1"/>
      <w:numFmt w:val="bullet"/>
      <w:lvlText w:val="–"/>
      <w:lvlJc w:val="left"/>
      <w:pPr>
        <w:ind w:left="1800" w:hanging="360"/>
      </w:pPr>
      <w:rPr>
        <w:rFonts w:ascii="Calibri" w:hAnsi="Calibri" w:hint="default"/>
        <w:color w:val="B12732"/>
      </w:rPr>
    </w:lvl>
    <w:lvl w:ilvl="1" w:tplc="B6B82198" w:tentative="1">
      <w:start w:val="1"/>
      <w:numFmt w:val="lowerLetter"/>
      <w:lvlText w:val="%2."/>
      <w:lvlJc w:val="left"/>
      <w:pPr>
        <w:ind w:left="2520" w:hanging="360"/>
      </w:pPr>
    </w:lvl>
    <w:lvl w:ilvl="2" w:tplc="1C66FBA6" w:tentative="1">
      <w:start w:val="1"/>
      <w:numFmt w:val="lowerRoman"/>
      <w:lvlText w:val="%3."/>
      <w:lvlJc w:val="right"/>
      <w:pPr>
        <w:ind w:left="3240" w:hanging="180"/>
      </w:pPr>
    </w:lvl>
    <w:lvl w:ilvl="3" w:tplc="D60C2E1C" w:tentative="1">
      <w:start w:val="1"/>
      <w:numFmt w:val="decimal"/>
      <w:lvlText w:val="%4."/>
      <w:lvlJc w:val="left"/>
      <w:pPr>
        <w:ind w:left="3960" w:hanging="360"/>
      </w:pPr>
    </w:lvl>
    <w:lvl w:ilvl="4" w:tplc="538ED06E" w:tentative="1">
      <w:start w:val="1"/>
      <w:numFmt w:val="lowerLetter"/>
      <w:lvlText w:val="%5."/>
      <w:lvlJc w:val="left"/>
      <w:pPr>
        <w:ind w:left="4680" w:hanging="360"/>
      </w:pPr>
    </w:lvl>
    <w:lvl w:ilvl="5" w:tplc="A8EAA1AE" w:tentative="1">
      <w:start w:val="1"/>
      <w:numFmt w:val="lowerRoman"/>
      <w:lvlText w:val="%6."/>
      <w:lvlJc w:val="right"/>
      <w:pPr>
        <w:ind w:left="5400" w:hanging="180"/>
      </w:pPr>
    </w:lvl>
    <w:lvl w:ilvl="6" w:tplc="01EC1F0C" w:tentative="1">
      <w:start w:val="1"/>
      <w:numFmt w:val="decimal"/>
      <w:lvlText w:val="%7."/>
      <w:lvlJc w:val="left"/>
      <w:pPr>
        <w:ind w:left="6120" w:hanging="360"/>
      </w:pPr>
    </w:lvl>
    <w:lvl w:ilvl="7" w:tplc="7D62AC1A" w:tentative="1">
      <w:start w:val="1"/>
      <w:numFmt w:val="lowerLetter"/>
      <w:lvlText w:val="%8."/>
      <w:lvlJc w:val="left"/>
      <w:pPr>
        <w:ind w:left="6840" w:hanging="360"/>
      </w:pPr>
    </w:lvl>
    <w:lvl w:ilvl="8" w:tplc="EE666DC8" w:tentative="1">
      <w:start w:val="1"/>
      <w:numFmt w:val="lowerRoman"/>
      <w:lvlText w:val="%9."/>
      <w:lvlJc w:val="right"/>
      <w:pPr>
        <w:ind w:left="7560" w:hanging="180"/>
      </w:pPr>
    </w:lvl>
  </w:abstractNum>
  <w:abstractNum w:abstractNumId="37" w15:restartNumberingAfterBreak="0">
    <w:nsid w:val="59100A64"/>
    <w:multiLevelType w:val="hybridMultilevel"/>
    <w:tmpl w:val="ED847BEC"/>
    <w:lvl w:ilvl="0" w:tplc="83745C0A">
      <w:start w:val="1"/>
      <w:numFmt w:val="decimal"/>
      <w:lvlText w:val="%1."/>
      <w:lvlJc w:val="left"/>
      <w:pPr>
        <w:ind w:left="720" w:hanging="360"/>
      </w:pPr>
      <w:rPr>
        <w:rFonts w:ascii="Arial" w:hAnsi="Arial" w:hint="default"/>
        <w:caps w:val="0"/>
        <w:strike w:val="0"/>
        <w:dstrike w:val="0"/>
        <w:vanish w:val="0"/>
        <w:sz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16940A4"/>
    <w:multiLevelType w:val="multilevel"/>
    <w:tmpl w:val="F6DE30B6"/>
    <w:numStyleLink w:val="NumbersListStyleRed-IPR"/>
  </w:abstractNum>
  <w:abstractNum w:abstractNumId="39" w15:restartNumberingAfterBreak="0">
    <w:nsid w:val="633D63B1"/>
    <w:multiLevelType w:val="multilevel"/>
    <w:tmpl w:val="5E88263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679A4D49"/>
    <w:multiLevelType w:val="multilevel"/>
    <w:tmpl w:val="E0FE1110"/>
    <w:numStyleLink w:val="TableRedBulletsList-IPR"/>
  </w:abstractNum>
  <w:abstractNum w:abstractNumId="41" w15:restartNumberingAfterBreak="0">
    <w:nsid w:val="72876CFD"/>
    <w:multiLevelType w:val="multilevel"/>
    <w:tmpl w:val="0F5A555C"/>
    <w:lvl w:ilvl="0">
      <w:start w:val="1"/>
      <w:numFmt w:val="bullet"/>
      <w:lvlText w:val=""/>
      <w:lvlJc w:val="left"/>
      <w:pPr>
        <w:ind w:left="720" w:hanging="360"/>
      </w:pPr>
      <w:rPr>
        <w:rFonts w:ascii="Wingdings 3" w:hAnsi="Wingdings 3" w:hint="default"/>
        <w:color w:val="DD2230"/>
      </w:rPr>
    </w:lvl>
    <w:lvl w:ilvl="1">
      <w:start w:val="1"/>
      <w:numFmt w:val="bullet"/>
      <w:lvlText w:val="▪"/>
      <w:lvlJc w:val="left"/>
      <w:pPr>
        <w:ind w:left="1080" w:hanging="360"/>
      </w:pPr>
      <w:rPr>
        <w:rFonts w:ascii="Courier New" w:hAnsi="Courier New" w:hint="default"/>
        <w:color w:val="DD2230"/>
      </w:rPr>
    </w:lvl>
    <w:lvl w:ilvl="2">
      <w:start w:val="1"/>
      <w:numFmt w:val="bullet"/>
      <w:lvlText w:val=""/>
      <w:lvlJc w:val="left"/>
      <w:pPr>
        <w:ind w:left="1440" w:hanging="360"/>
      </w:pPr>
      <w:rPr>
        <w:rFonts w:ascii="Symbol" w:hAnsi="Symbol" w:hint="default"/>
        <w:color w:val="DD2230"/>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2" w15:restartNumberingAfterBreak="0">
    <w:nsid w:val="79741CC7"/>
    <w:multiLevelType w:val="hybridMultilevel"/>
    <w:tmpl w:val="5F907C5E"/>
    <w:lvl w:ilvl="0" w:tplc="A8B23CF4">
      <w:start w:val="1"/>
      <w:numFmt w:val="decimal"/>
      <w:pStyle w:val="Heading3-IPR"/>
      <w:lvlText w:val="%1."/>
      <w:lvlJc w:val="left"/>
      <w:pPr>
        <w:ind w:left="360" w:hanging="360"/>
      </w:pPr>
      <w:rPr>
        <w:rFonts w:ascii="Candara" w:hAnsi="Candara" w:hint="default"/>
        <w:caps w:val="0"/>
        <w:strike w:val="0"/>
        <w:dstrike w:val="0"/>
        <w:vanish w:val="0"/>
        <w:sz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A9441BB"/>
    <w:multiLevelType w:val="hybridMultilevel"/>
    <w:tmpl w:val="D1D8DA2E"/>
    <w:lvl w:ilvl="0" w:tplc="C1847C56">
      <w:start w:val="1"/>
      <w:numFmt w:val="bullet"/>
      <w:lvlText w:val=""/>
      <w:lvlJc w:val="left"/>
      <w:pPr>
        <w:ind w:left="1080" w:hanging="360"/>
      </w:pPr>
      <w:rPr>
        <w:rFonts w:ascii="Wingdings" w:hAnsi="Wingdings" w:hint="default"/>
        <w:color w:val="DD2230"/>
      </w:rPr>
    </w:lvl>
    <w:lvl w:ilvl="1" w:tplc="1B90B622" w:tentative="1">
      <w:start w:val="1"/>
      <w:numFmt w:val="bullet"/>
      <w:lvlText w:val="o"/>
      <w:lvlJc w:val="left"/>
      <w:pPr>
        <w:ind w:left="1800" w:hanging="360"/>
      </w:pPr>
      <w:rPr>
        <w:rFonts w:ascii="Courier New" w:hAnsi="Courier New" w:cs="Courier New" w:hint="default"/>
      </w:rPr>
    </w:lvl>
    <w:lvl w:ilvl="2" w:tplc="CD969672" w:tentative="1">
      <w:start w:val="1"/>
      <w:numFmt w:val="bullet"/>
      <w:lvlText w:val=""/>
      <w:lvlJc w:val="left"/>
      <w:pPr>
        <w:ind w:left="2520" w:hanging="360"/>
      </w:pPr>
      <w:rPr>
        <w:rFonts w:ascii="Wingdings" w:hAnsi="Wingdings" w:hint="default"/>
      </w:rPr>
    </w:lvl>
    <w:lvl w:ilvl="3" w:tplc="2898B994" w:tentative="1">
      <w:start w:val="1"/>
      <w:numFmt w:val="bullet"/>
      <w:lvlText w:val=""/>
      <w:lvlJc w:val="left"/>
      <w:pPr>
        <w:ind w:left="3240" w:hanging="360"/>
      </w:pPr>
      <w:rPr>
        <w:rFonts w:ascii="Symbol" w:hAnsi="Symbol" w:hint="default"/>
      </w:rPr>
    </w:lvl>
    <w:lvl w:ilvl="4" w:tplc="F4DC4D96" w:tentative="1">
      <w:start w:val="1"/>
      <w:numFmt w:val="bullet"/>
      <w:lvlText w:val="o"/>
      <w:lvlJc w:val="left"/>
      <w:pPr>
        <w:ind w:left="3960" w:hanging="360"/>
      </w:pPr>
      <w:rPr>
        <w:rFonts w:ascii="Courier New" w:hAnsi="Courier New" w:cs="Courier New" w:hint="default"/>
      </w:rPr>
    </w:lvl>
    <w:lvl w:ilvl="5" w:tplc="FF0040A8" w:tentative="1">
      <w:start w:val="1"/>
      <w:numFmt w:val="bullet"/>
      <w:lvlText w:val=""/>
      <w:lvlJc w:val="left"/>
      <w:pPr>
        <w:ind w:left="4680" w:hanging="360"/>
      </w:pPr>
      <w:rPr>
        <w:rFonts w:ascii="Wingdings" w:hAnsi="Wingdings" w:hint="default"/>
      </w:rPr>
    </w:lvl>
    <w:lvl w:ilvl="6" w:tplc="FF60B652" w:tentative="1">
      <w:start w:val="1"/>
      <w:numFmt w:val="bullet"/>
      <w:lvlText w:val=""/>
      <w:lvlJc w:val="left"/>
      <w:pPr>
        <w:ind w:left="5400" w:hanging="360"/>
      </w:pPr>
      <w:rPr>
        <w:rFonts w:ascii="Symbol" w:hAnsi="Symbol" w:hint="default"/>
      </w:rPr>
    </w:lvl>
    <w:lvl w:ilvl="7" w:tplc="006440A6" w:tentative="1">
      <w:start w:val="1"/>
      <w:numFmt w:val="bullet"/>
      <w:lvlText w:val="o"/>
      <w:lvlJc w:val="left"/>
      <w:pPr>
        <w:ind w:left="6120" w:hanging="360"/>
      </w:pPr>
      <w:rPr>
        <w:rFonts w:ascii="Courier New" w:hAnsi="Courier New" w:cs="Courier New" w:hint="default"/>
      </w:rPr>
    </w:lvl>
    <w:lvl w:ilvl="8" w:tplc="9ED277EA" w:tentative="1">
      <w:start w:val="1"/>
      <w:numFmt w:val="bullet"/>
      <w:lvlText w:val=""/>
      <w:lvlJc w:val="left"/>
      <w:pPr>
        <w:ind w:left="6840" w:hanging="360"/>
      </w:pPr>
      <w:rPr>
        <w:rFonts w:ascii="Wingdings" w:hAnsi="Wingdings" w:hint="default"/>
      </w:rPr>
    </w:lvl>
  </w:abstractNum>
  <w:num w:numId="1">
    <w:abstractNumId w:val="43"/>
  </w:num>
  <w:num w:numId="2">
    <w:abstractNumId w:val="15"/>
  </w:num>
  <w:num w:numId="3">
    <w:abstractNumId w:val="36"/>
  </w:num>
  <w:num w:numId="4">
    <w:abstractNumId w:val="42"/>
  </w:num>
  <w:num w:numId="5">
    <w:abstractNumId w:val="42"/>
    <w:lvlOverride w:ilvl="0">
      <w:startOverride w:val="1"/>
    </w:lvlOverride>
  </w:num>
  <w:num w:numId="6">
    <w:abstractNumId w:val="31"/>
  </w:num>
  <w:num w:numId="7">
    <w:abstractNumId w:val="28"/>
  </w:num>
  <w:num w:numId="8">
    <w:abstractNumId w:val="25"/>
  </w:num>
  <w:num w:numId="9">
    <w:abstractNumId w:val="37"/>
  </w:num>
  <w:num w:numId="10">
    <w:abstractNumId w:val="21"/>
  </w:num>
  <w:num w:numId="11">
    <w:abstractNumId w:val="16"/>
  </w:num>
  <w:num w:numId="12">
    <w:abstractNumId w:val="32"/>
  </w:num>
  <w:num w:numId="13">
    <w:abstractNumId w:val="10"/>
  </w:num>
  <w:num w:numId="14">
    <w:abstractNumId w:val="11"/>
    <w:lvlOverride w:ilvl="0">
      <w:lvl w:ilvl="0">
        <w:start w:val="1"/>
        <w:numFmt w:val="decimal"/>
        <w:lvlText w:val="%1."/>
        <w:lvlJc w:val="left"/>
        <w:pPr>
          <w:ind w:left="720" w:hanging="360"/>
        </w:pPr>
        <w:rPr>
          <w:rFonts w:ascii="Calibri" w:hAnsi="Calibri" w:hint="default"/>
          <w:b w:val="0"/>
          <w:i w:val="0"/>
          <w:color w:val="auto"/>
          <w:sz w:val="24"/>
        </w:rPr>
      </w:lvl>
    </w:lvlOverride>
  </w:num>
  <w:num w:numId="15">
    <w:abstractNumId w:val="29"/>
  </w:num>
  <w:num w:numId="16">
    <w:abstractNumId w:val="20"/>
    <w:lvlOverride w:ilvl="0">
      <w:lvl w:ilvl="0">
        <w:start w:val="1"/>
        <w:numFmt w:val="bullet"/>
        <w:lvlText w:val=""/>
        <w:lvlJc w:val="left"/>
        <w:pPr>
          <w:ind w:left="360" w:hanging="360"/>
        </w:pPr>
        <w:rPr>
          <w:rFonts w:ascii="Symbol" w:hAnsi="Symbol" w:hint="default"/>
          <w:b w:val="0"/>
          <w:i w:val="0"/>
          <w:color w:val="auto"/>
          <w:sz w:val="20"/>
        </w:rPr>
      </w:lvl>
    </w:lvlOverride>
  </w:num>
  <w:num w:numId="17">
    <w:abstractNumId w:val="17"/>
  </w:num>
  <w:num w:numId="18">
    <w:abstractNumId w:val="22"/>
  </w:num>
  <w:num w:numId="19">
    <w:abstractNumId w:val="40"/>
    <w:lvlOverride w:ilvl="0">
      <w:lvl w:ilvl="0">
        <w:start w:val="1"/>
        <w:numFmt w:val="bullet"/>
        <w:pStyle w:val="TableRedBullets-IPR"/>
        <w:lvlText w:val="●"/>
        <w:lvlJc w:val="left"/>
        <w:pPr>
          <w:ind w:left="1170" w:hanging="360"/>
        </w:pPr>
        <w:rPr>
          <w:rFonts w:ascii="Calibri" w:hAnsi="Calibri" w:hint="default"/>
          <w:b w:val="0"/>
          <w:i w:val="0"/>
          <w:color w:val="B12732"/>
          <w:sz w:val="20"/>
        </w:rPr>
      </w:lvl>
    </w:lvlOverride>
    <w:lvlOverride w:ilvl="1">
      <w:lvl w:ilvl="1" w:tentative="1">
        <w:start w:val="1"/>
        <w:numFmt w:val="bullet"/>
        <w:lvlText w:val="o"/>
        <w:lvlJc w:val="left"/>
        <w:pPr>
          <w:ind w:left="1890" w:hanging="360"/>
        </w:pPr>
        <w:rPr>
          <w:rFonts w:ascii="Courier New" w:hAnsi="Courier New" w:cs="Courier New" w:hint="default"/>
        </w:rPr>
      </w:lvl>
    </w:lvlOverride>
    <w:lvlOverride w:ilvl="2">
      <w:lvl w:ilvl="2" w:tentative="1">
        <w:start w:val="1"/>
        <w:numFmt w:val="bullet"/>
        <w:lvlText w:val=""/>
        <w:lvlJc w:val="left"/>
        <w:pPr>
          <w:ind w:left="2610" w:hanging="360"/>
        </w:pPr>
        <w:rPr>
          <w:rFonts w:ascii="Wingdings" w:hAnsi="Wingdings" w:hint="default"/>
        </w:rPr>
      </w:lvl>
    </w:lvlOverride>
    <w:lvlOverride w:ilvl="3">
      <w:lvl w:ilvl="3" w:tentative="1">
        <w:start w:val="1"/>
        <w:numFmt w:val="bullet"/>
        <w:lvlText w:val=""/>
        <w:lvlJc w:val="left"/>
        <w:pPr>
          <w:ind w:left="3330" w:hanging="360"/>
        </w:pPr>
        <w:rPr>
          <w:rFonts w:ascii="Symbol" w:hAnsi="Symbol" w:hint="default"/>
        </w:rPr>
      </w:lvl>
    </w:lvlOverride>
    <w:lvlOverride w:ilvl="4">
      <w:lvl w:ilvl="4" w:tentative="1">
        <w:start w:val="1"/>
        <w:numFmt w:val="bullet"/>
        <w:lvlText w:val="o"/>
        <w:lvlJc w:val="left"/>
        <w:pPr>
          <w:ind w:left="4050" w:hanging="360"/>
        </w:pPr>
        <w:rPr>
          <w:rFonts w:ascii="Courier New" w:hAnsi="Courier New" w:cs="Courier New" w:hint="default"/>
        </w:rPr>
      </w:lvl>
    </w:lvlOverride>
    <w:lvlOverride w:ilvl="5">
      <w:lvl w:ilvl="5" w:tentative="1">
        <w:start w:val="1"/>
        <w:numFmt w:val="bullet"/>
        <w:lvlText w:val=""/>
        <w:lvlJc w:val="left"/>
        <w:pPr>
          <w:ind w:left="4770" w:hanging="360"/>
        </w:pPr>
        <w:rPr>
          <w:rFonts w:ascii="Wingdings" w:hAnsi="Wingdings" w:hint="default"/>
        </w:rPr>
      </w:lvl>
    </w:lvlOverride>
    <w:lvlOverride w:ilvl="6">
      <w:lvl w:ilvl="6" w:tentative="1">
        <w:start w:val="1"/>
        <w:numFmt w:val="bullet"/>
        <w:lvlText w:val=""/>
        <w:lvlJc w:val="left"/>
        <w:pPr>
          <w:ind w:left="5490" w:hanging="360"/>
        </w:pPr>
        <w:rPr>
          <w:rFonts w:ascii="Symbol" w:hAnsi="Symbol" w:hint="default"/>
        </w:rPr>
      </w:lvl>
    </w:lvlOverride>
    <w:lvlOverride w:ilvl="7">
      <w:lvl w:ilvl="7" w:tentative="1">
        <w:start w:val="1"/>
        <w:numFmt w:val="bullet"/>
        <w:lvlText w:val="o"/>
        <w:lvlJc w:val="left"/>
        <w:pPr>
          <w:ind w:left="6210" w:hanging="360"/>
        </w:pPr>
        <w:rPr>
          <w:rFonts w:ascii="Courier New" w:hAnsi="Courier New" w:cs="Courier New" w:hint="default"/>
        </w:rPr>
      </w:lvl>
    </w:lvlOverride>
    <w:lvlOverride w:ilvl="8">
      <w:lvl w:ilvl="8" w:tentative="1">
        <w:start w:val="1"/>
        <w:numFmt w:val="bullet"/>
        <w:lvlText w:val=""/>
        <w:lvlJc w:val="left"/>
        <w:pPr>
          <w:ind w:left="6930" w:hanging="360"/>
        </w:pPr>
        <w:rPr>
          <w:rFonts w:ascii="Wingdings" w:hAnsi="Wingdings" w:hint="default"/>
        </w:rPr>
      </w:lvl>
    </w:lvlOverride>
  </w:num>
  <w:num w:numId="20">
    <w:abstractNumId w:val="12"/>
  </w:num>
  <w:num w:numId="21">
    <w:abstractNumId w:val="33"/>
    <w:lvlOverride w:ilvl="0">
      <w:lvl w:ilvl="0">
        <w:start w:val="1"/>
        <w:numFmt w:val="decimal"/>
        <w:pStyle w:val="TableRedNumbers-IPR"/>
        <w:lvlText w:val="%1."/>
        <w:lvlJc w:val="left"/>
        <w:pPr>
          <w:ind w:left="360" w:hanging="360"/>
        </w:pPr>
        <w:rPr>
          <w:rFonts w:ascii="Calibri" w:hAnsi="Calibri" w:hint="default"/>
          <w:b w:val="0"/>
          <w:i w:val="0"/>
          <w:color w:val="B1273B"/>
          <w:sz w:val="20"/>
        </w:r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22">
    <w:abstractNumId w:val="38"/>
    <w:lvlOverride w:ilvl="1">
      <w:lvl w:ilvl="1">
        <w:start w:val="1"/>
        <w:numFmt w:val="lowerLetter"/>
        <w:lvlText w:val="%2."/>
        <w:lvlJc w:val="left"/>
        <w:pPr>
          <w:ind w:left="1080" w:hanging="360"/>
        </w:pPr>
        <w:rPr>
          <w:rFonts w:hint="default"/>
          <w:color w:val="B12732"/>
        </w:rPr>
      </w:lvl>
    </w:lvlOverride>
    <w:lvlOverride w:ilvl="2">
      <w:lvl w:ilvl="2">
        <w:start w:val="1"/>
        <w:numFmt w:val="lowerRoman"/>
        <w:lvlText w:val="%3."/>
        <w:lvlJc w:val="right"/>
        <w:pPr>
          <w:ind w:left="1440" w:hanging="360"/>
        </w:pPr>
        <w:rPr>
          <w:rFonts w:hint="default"/>
          <w:color w:val="B12732"/>
        </w:rPr>
      </w:lvl>
    </w:lvlOverride>
  </w:num>
  <w:num w:numId="23">
    <w:abstractNumId w:val="9"/>
  </w:num>
  <w:num w:numId="24">
    <w:abstractNumId w:val="7"/>
  </w:num>
  <w:num w:numId="25">
    <w:abstractNumId w:val="6"/>
  </w:num>
  <w:num w:numId="26">
    <w:abstractNumId w:val="5"/>
  </w:num>
  <w:num w:numId="27">
    <w:abstractNumId w:val="4"/>
  </w:num>
  <w:num w:numId="28">
    <w:abstractNumId w:val="8"/>
  </w:num>
  <w:num w:numId="29">
    <w:abstractNumId w:val="3"/>
  </w:num>
  <w:num w:numId="30">
    <w:abstractNumId w:val="2"/>
  </w:num>
  <w:num w:numId="31">
    <w:abstractNumId w:val="1"/>
  </w:num>
  <w:num w:numId="32">
    <w:abstractNumId w:val="0"/>
  </w:num>
  <w:num w:numId="33">
    <w:abstractNumId w:val="23"/>
  </w:num>
  <w:num w:numId="34">
    <w:abstractNumId w:val="41"/>
  </w:num>
  <w:num w:numId="35">
    <w:abstractNumId w:val="30"/>
  </w:num>
  <w:num w:numId="36">
    <w:abstractNumId w:val="13"/>
  </w:num>
  <w:num w:numId="37">
    <w:abstractNumId w:val="34"/>
  </w:num>
  <w:num w:numId="38">
    <w:abstractNumId w:val="39"/>
  </w:num>
  <w:num w:numId="39">
    <w:abstractNumId w:val="27"/>
  </w:num>
  <w:num w:numId="40">
    <w:abstractNumId w:val="26"/>
  </w:num>
  <w:num w:numId="41">
    <w:abstractNumId w:val="14"/>
  </w:num>
  <w:num w:numId="42">
    <w:abstractNumId w:val="19"/>
  </w:num>
  <w:num w:numId="43">
    <w:abstractNumId w:val="15"/>
    <w:lvlOverride w:ilvl="0">
      <w:lvl w:ilvl="0">
        <w:start w:val="1"/>
        <w:numFmt w:val="decimal"/>
        <w:pStyle w:val="NumbersRed-IPR"/>
        <w:lvlText w:val="%1."/>
        <w:lvlJc w:val="left"/>
        <w:pPr>
          <w:ind w:left="720" w:hanging="360"/>
        </w:pPr>
        <w:rPr>
          <w:rFonts w:hint="default"/>
          <w:color w:val="B12732"/>
        </w:rPr>
      </w:lvl>
    </w:lvlOverride>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lvl w:ilvl="0">
        <w:start w:val="1"/>
        <w:numFmt w:val="bullet"/>
        <w:pStyle w:val="BulletsRed-IPR"/>
        <w:lvlText w:val=""/>
        <w:lvlJc w:val="left"/>
        <w:pPr>
          <w:ind w:left="720" w:hanging="360"/>
        </w:pPr>
        <w:rPr>
          <w:rFonts w:ascii="Wingdings 3" w:hAnsi="Wingdings 3" w:hint="default"/>
          <w:color w:val="B12732"/>
        </w:rPr>
      </w:lvl>
    </w:lvlOverride>
    <w:lvlOverride w:ilvl="1">
      <w:lvl w:ilvl="1">
        <w:start w:val="1"/>
        <w:numFmt w:val="bullet"/>
        <w:pStyle w:val="SubbulletRedLevelTwo"/>
        <w:lvlText w:val="▪"/>
        <w:lvlJc w:val="left"/>
        <w:pPr>
          <w:ind w:left="1080" w:hanging="360"/>
        </w:pPr>
        <w:rPr>
          <w:rFonts w:ascii="Courier New" w:hAnsi="Courier New" w:hint="default"/>
          <w:color w:val="B12732"/>
        </w:rPr>
      </w:lvl>
    </w:lvlOverride>
    <w:lvlOverride w:ilvl="2">
      <w:lvl w:ilvl="2">
        <w:start w:val="1"/>
        <w:numFmt w:val="bullet"/>
        <w:pStyle w:val="SubbulletRedLevelThree"/>
        <w:lvlText w:val=""/>
        <w:lvlJc w:val="left"/>
        <w:pPr>
          <w:ind w:left="1440" w:hanging="360"/>
        </w:pPr>
        <w:rPr>
          <w:rFonts w:ascii="Symbol" w:hAnsi="Symbol" w:hint="default"/>
          <w:color w:val="B12732"/>
        </w:rPr>
      </w:lvl>
    </w:lvlOverride>
  </w:num>
  <w:num w:numId="46">
    <w:abstractNumId w:val="18"/>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F90"/>
    <w:rsid w:val="00002EF2"/>
    <w:rsid w:val="00012775"/>
    <w:rsid w:val="00027B3B"/>
    <w:rsid w:val="00036035"/>
    <w:rsid w:val="00037EC0"/>
    <w:rsid w:val="0004078C"/>
    <w:rsid w:val="00041885"/>
    <w:rsid w:val="00065AB6"/>
    <w:rsid w:val="0008452C"/>
    <w:rsid w:val="00092FDB"/>
    <w:rsid w:val="00094CCB"/>
    <w:rsid w:val="000A0D8C"/>
    <w:rsid w:val="000C68FF"/>
    <w:rsid w:val="000E2303"/>
    <w:rsid w:val="00122B35"/>
    <w:rsid w:val="00125DF4"/>
    <w:rsid w:val="0013196B"/>
    <w:rsid w:val="00150659"/>
    <w:rsid w:val="0016287B"/>
    <w:rsid w:val="00167032"/>
    <w:rsid w:val="00176705"/>
    <w:rsid w:val="00191BB3"/>
    <w:rsid w:val="001C3C6B"/>
    <w:rsid w:val="001C5605"/>
    <w:rsid w:val="001C5AC9"/>
    <w:rsid w:val="001E0736"/>
    <w:rsid w:val="001E4086"/>
    <w:rsid w:val="00214A36"/>
    <w:rsid w:val="002375FC"/>
    <w:rsid w:val="00244337"/>
    <w:rsid w:val="002847D0"/>
    <w:rsid w:val="00294BAD"/>
    <w:rsid w:val="002D7582"/>
    <w:rsid w:val="002E4A32"/>
    <w:rsid w:val="002F7652"/>
    <w:rsid w:val="003058E8"/>
    <w:rsid w:val="003273F1"/>
    <w:rsid w:val="003374E0"/>
    <w:rsid w:val="00337D45"/>
    <w:rsid w:val="003541C9"/>
    <w:rsid w:val="00357E67"/>
    <w:rsid w:val="003C6499"/>
    <w:rsid w:val="003D041D"/>
    <w:rsid w:val="003D0A41"/>
    <w:rsid w:val="003D1254"/>
    <w:rsid w:val="00427600"/>
    <w:rsid w:val="00441547"/>
    <w:rsid w:val="00442715"/>
    <w:rsid w:val="00466338"/>
    <w:rsid w:val="0048146D"/>
    <w:rsid w:val="00496542"/>
    <w:rsid w:val="004B4F0D"/>
    <w:rsid w:val="004B796B"/>
    <w:rsid w:val="004E0E2F"/>
    <w:rsid w:val="004E68B3"/>
    <w:rsid w:val="0050748F"/>
    <w:rsid w:val="005109B4"/>
    <w:rsid w:val="00516ABE"/>
    <w:rsid w:val="00526B66"/>
    <w:rsid w:val="00532636"/>
    <w:rsid w:val="00540CD6"/>
    <w:rsid w:val="00565C4D"/>
    <w:rsid w:val="00566470"/>
    <w:rsid w:val="00567980"/>
    <w:rsid w:val="005A01EC"/>
    <w:rsid w:val="005A5BEE"/>
    <w:rsid w:val="005A6EFE"/>
    <w:rsid w:val="005B02CF"/>
    <w:rsid w:val="005C4076"/>
    <w:rsid w:val="005F2F55"/>
    <w:rsid w:val="005F69D8"/>
    <w:rsid w:val="00610673"/>
    <w:rsid w:val="006150ED"/>
    <w:rsid w:val="00654431"/>
    <w:rsid w:val="00664A30"/>
    <w:rsid w:val="006760DE"/>
    <w:rsid w:val="0068382F"/>
    <w:rsid w:val="00686046"/>
    <w:rsid w:val="00694E47"/>
    <w:rsid w:val="006A06D4"/>
    <w:rsid w:val="006A19A8"/>
    <w:rsid w:val="006B13A0"/>
    <w:rsid w:val="006B527B"/>
    <w:rsid w:val="006C199A"/>
    <w:rsid w:val="006C3940"/>
    <w:rsid w:val="006C51E3"/>
    <w:rsid w:val="006F3271"/>
    <w:rsid w:val="00704BED"/>
    <w:rsid w:val="00725E90"/>
    <w:rsid w:val="00734D25"/>
    <w:rsid w:val="0075654F"/>
    <w:rsid w:val="00773251"/>
    <w:rsid w:val="007A474F"/>
    <w:rsid w:val="007B4F48"/>
    <w:rsid w:val="007C0290"/>
    <w:rsid w:val="007D1EF7"/>
    <w:rsid w:val="00800CF4"/>
    <w:rsid w:val="00802C9F"/>
    <w:rsid w:val="008204AD"/>
    <w:rsid w:val="00820E25"/>
    <w:rsid w:val="00837081"/>
    <w:rsid w:val="00842227"/>
    <w:rsid w:val="00890220"/>
    <w:rsid w:val="008C3AB3"/>
    <w:rsid w:val="008D75B1"/>
    <w:rsid w:val="008F174D"/>
    <w:rsid w:val="008F1857"/>
    <w:rsid w:val="008F51CF"/>
    <w:rsid w:val="00903BC9"/>
    <w:rsid w:val="00924AD8"/>
    <w:rsid w:val="00934818"/>
    <w:rsid w:val="00945039"/>
    <w:rsid w:val="009626EA"/>
    <w:rsid w:val="009B0D30"/>
    <w:rsid w:val="009B2C98"/>
    <w:rsid w:val="009B61B1"/>
    <w:rsid w:val="009B65A2"/>
    <w:rsid w:val="009B6F90"/>
    <w:rsid w:val="009C1DDE"/>
    <w:rsid w:val="009C2773"/>
    <w:rsid w:val="009C475C"/>
    <w:rsid w:val="009D3A1D"/>
    <w:rsid w:val="009E27C6"/>
    <w:rsid w:val="00A04349"/>
    <w:rsid w:val="00A0610B"/>
    <w:rsid w:val="00A11D5A"/>
    <w:rsid w:val="00A216EF"/>
    <w:rsid w:val="00A44617"/>
    <w:rsid w:val="00A87838"/>
    <w:rsid w:val="00A90F80"/>
    <w:rsid w:val="00AB140C"/>
    <w:rsid w:val="00AC596C"/>
    <w:rsid w:val="00AD6BC3"/>
    <w:rsid w:val="00AE5566"/>
    <w:rsid w:val="00B15515"/>
    <w:rsid w:val="00B30E41"/>
    <w:rsid w:val="00B3413A"/>
    <w:rsid w:val="00B63CF8"/>
    <w:rsid w:val="00B65E01"/>
    <w:rsid w:val="00B70D5E"/>
    <w:rsid w:val="00B830B8"/>
    <w:rsid w:val="00BA0CB0"/>
    <w:rsid w:val="00BA4B2A"/>
    <w:rsid w:val="00BB08B5"/>
    <w:rsid w:val="00BB4285"/>
    <w:rsid w:val="00BD5B31"/>
    <w:rsid w:val="00C1299A"/>
    <w:rsid w:val="00C15787"/>
    <w:rsid w:val="00C17467"/>
    <w:rsid w:val="00C17CDF"/>
    <w:rsid w:val="00C3443E"/>
    <w:rsid w:val="00C369AD"/>
    <w:rsid w:val="00C42792"/>
    <w:rsid w:val="00C5090D"/>
    <w:rsid w:val="00C56A6F"/>
    <w:rsid w:val="00C70EFC"/>
    <w:rsid w:val="00C75CC3"/>
    <w:rsid w:val="00C761B9"/>
    <w:rsid w:val="00C93FA0"/>
    <w:rsid w:val="00CA414E"/>
    <w:rsid w:val="00CC3DF7"/>
    <w:rsid w:val="00CF59EC"/>
    <w:rsid w:val="00D00738"/>
    <w:rsid w:val="00D05C42"/>
    <w:rsid w:val="00D136EF"/>
    <w:rsid w:val="00D350EB"/>
    <w:rsid w:val="00D51F02"/>
    <w:rsid w:val="00D62DC7"/>
    <w:rsid w:val="00D75DCB"/>
    <w:rsid w:val="00D86025"/>
    <w:rsid w:val="00D95978"/>
    <w:rsid w:val="00D96A9C"/>
    <w:rsid w:val="00DA6E74"/>
    <w:rsid w:val="00DA7708"/>
    <w:rsid w:val="00DD0D51"/>
    <w:rsid w:val="00DD6364"/>
    <w:rsid w:val="00E17AE2"/>
    <w:rsid w:val="00E34854"/>
    <w:rsid w:val="00E562CE"/>
    <w:rsid w:val="00E77747"/>
    <w:rsid w:val="00E81587"/>
    <w:rsid w:val="00EA0641"/>
    <w:rsid w:val="00EA7E0A"/>
    <w:rsid w:val="00EC3449"/>
    <w:rsid w:val="00EC4628"/>
    <w:rsid w:val="00EE0CE6"/>
    <w:rsid w:val="00EE5A73"/>
    <w:rsid w:val="00F51A13"/>
    <w:rsid w:val="00F5452C"/>
    <w:rsid w:val="00F57577"/>
    <w:rsid w:val="00F61B64"/>
    <w:rsid w:val="00F76EF9"/>
    <w:rsid w:val="00F770B2"/>
    <w:rsid w:val="00FA4FE8"/>
    <w:rsid w:val="00FB2BE9"/>
    <w:rsid w:val="00FC4E4A"/>
    <w:rsid w:val="00FE38F3"/>
    <w:rsid w:val="00FE5BE2"/>
    <w:rsid w:val="00FE7ECB"/>
    <w:rsid w:val="00FF40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7B5C57"/>
  <w15:docId w15:val="{C5840444-09A9-4ECE-9AF4-66B240278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6F90"/>
    <w:pPr>
      <w:spacing w:after="0" w:line="240" w:lineRule="auto"/>
    </w:pPr>
    <w:rPr>
      <w:sz w:val="24"/>
      <w:szCs w:val="24"/>
    </w:rPr>
  </w:style>
  <w:style w:type="paragraph" w:styleId="Heading1">
    <w:name w:val="heading 1"/>
    <w:basedOn w:val="Normal"/>
    <w:next w:val="Normal"/>
    <w:link w:val="Heading1Char"/>
    <w:uiPriority w:val="9"/>
    <w:rsid w:val="00357E67"/>
    <w:pPr>
      <w:keepNext/>
      <w:keepLines/>
      <w:pBdr>
        <w:bottom w:val="single" w:sz="12" w:space="1" w:color="6C7066"/>
      </w:pBdr>
      <w:jc w:val="center"/>
      <w:outlineLvl w:val="0"/>
    </w:pPr>
    <w:rPr>
      <w:rFonts w:ascii="Candara" w:eastAsiaTheme="majorEastAsia" w:hAnsi="Candara" w:cstheme="majorBidi"/>
      <w:b/>
      <w:bCs/>
      <w:color w:val="DD2230"/>
      <w:sz w:val="36"/>
      <w:szCs w:val="36"/>
    </w:rPr>
  </w:style>
  <w:style w:type="paragraph" w:styleId="Heading2">
    <w:name w:val="heading 2"/>
    <w:basedOn w:val="Normal"/>
    <w:next w:val="Normal"/>
    <w:link w:val="Heading2Char"/>
    <w:uiPriority w:val="9"/>
    <w:unhideWhenUsed/>
    <w:rsid w:val="00B30E41"/>
    <w:pPr>
      <w:keepNext/>
      <w:keepLines/>
      <w:pBdr>
        <w:bottom w:val="dotted" w:sz="8" w:space="1" w:color="auto"/>
      </w:pBdr>
      <w:outlineLvl w:val="1"/>
    </w:pPr>
    <w:rPr>
      <w:rFonts w:ascii="Candara" w:eastAsiaTheme="majorEastAsia" w:hAnsi="Candara" w:cstheme="majorBidi"/>
      <w:b/>
      <w:bCs/>
      <w:color w:val="DD2230"/>
      <w:sz w:val="28"/>
      <w:szCs w:val="26"/>
    </w:rPr>
  </w:style>
  <w:style w:type="paragraph" w:styleId="Heading3">
    <w:name w:val="heading 3"/>
    <w:basedOn w:val="Normal"/>
    <w:next w:val="Normal"/>
    <w:link w:val="Heading3Char"/>
    <w:uiPriority w:val="9"/>
    <w:semiHidden/>
    <w:unhideWhenUsed/>
    <w:rsid w:val="00F51A13"/>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51A1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TableBlackNumbersList-IPR">
    <w:name w:val="TableBlackNumbersList-IPR"/>
    <w:uiPriority w:val="99"/>
    <w:rsid w:val="005A01EC"/>
    <w:pPr>
      <w:numPr>
        <w:numId w:val="17"/>
      </w:numPr>
    </w:pPr>
  </w:style>
  <w:style w:type="numbering" w:customStyle="1" w:styleId="NumbersListStyleRed-IPR">
    <w:name w:val="NumbersListStyleRed-IPR"/>
    <w:uiPriority w:val="99"/>
    <w:rsid w:val="000E2303"/>
    <w:pPr>
      <w:numPr>
        <w:numId w:val="41"/>
      </w:numPr>
    </w:pPr>
  </w:style>
  <w:style w:type="paragraph" w:styleId="BalloonText">
    <w:name w:val="Balloon Text"/>
    <w:basedOn w:val="Normal"/>
    <w:link w:val="BalloonTextChar"/>
    <w:uiPriority w:val="99"/>
    <w:semiHidden/>
    <w:unhideWhenUsed/>
    <w:rsid w:val="00F770B2"/>
    <w:rPr>
      <w:rFonts w:ascii="Tahoma" w:hAnsi="Tahoma" w:cs="Tahoma"/>
      <w:sz w:val="16"/>
      <w:szCs w:val="16"/>
    </w:rPr>
  </w:style>
  <w:style w:type="character" w:customStyle="1" w:styleId="BalloonTextChar">
    <w:name w:val="Balloon Text Char"/>
    <w:basedOn w:val="DefaultParagraphFont"/>
    <w:link w:val="BalloonText"/>
    <w:uiPriority w:val="99"/>
    <w:semiHidden/>
    <w:rsid w:val="00F770B2"/>
    <w:rPr>
      <w:rFonts w:ascii="Tahoma" w:hAnsi="Tahoma" w:cs="Tahoma"/>
      <w:sz w:val="16"/>
      <w:szCs w:val="16"/>
    </w:rPr>
  </w:style>
  <w:style w:type="paragraph" w:customStyle="1" w:styleId="DocDate-IPR">
    <w:name w:val="DocDate-IPR"/>
    <w:link w:val="DocDate-IPRChar"/>
    <w:rsid w:val="00C17CDF"/>
    <w:pPr>
      <w:spacing w:before="1320" w:after="480" w:line="240" w:lineRule="auto"/>
      <w:jc w:val="center"/>
    </w:pPr>
    <w:rPr>
      <w:rFonts w:ascii="Calibri" w:eastAsia="Times New Roman" w:hAnsi="Calibri" w:cs="Lucida Sans Unicode"/>
      <w:sz w:val="24"/>
    </w:rPr>
  </w:style>
  <w:style w:type="character" w:customStyle="1" w:styleId="DocDate-IPRChar">
    <w:name w:val="DocDate-IPR Char"/>
    <w:basedOn w:val="DefaultParagraphFont"/>
    <w:link w:val="DocDate-IPR"/>
    <w:rsid w:val="00C17CDF"/>
    <w:rPr>
      <w:rFonts w:ascii="Calibri" w:eastAsia="Times New Roman" w:hAnsi="Calibri" w:cs="Lucida Sans Unicode"/>
      <w:sz w:val="24"/>
    </w:rPr>
  </w:style>
  <w:style w:type="paragraph" w:customStyle="1" w:styleId="DocSubmitLine-IPR">
    <w:name w:val="DocSubmitLine-IPR"/>
    <w:link w:val="DocSubmitLine-IPRChar"/>
    <w:rsid w:val="00D96A9C"/>
    <w:pPr>
      <w:spacing w:after="120" w:line="240" w:lineRule="auto"/>
      <w:ind w:left="720"/>
    </w:pPr>
    <w:rPr>
      <w:rFonts w:ascii="Calibri" w:eastAsiaTheme="minorEastAsia" w:hAnsi="Calibri" w:cs="Times New Roman"/>
      <w:b/>
      <w:color w:val="B12732"/>
      <w:sz w:val="24"/>
      <w:szCs w:val="20"/>
    </w:rPr>
  </w:style>
  <w:style w:type="paragraph" w:customStyle="1" w:styleId="DocProjectLine-IPR">
    <w:name w:val="DocProjectLine-IPR"/>
    <w:link w:val="DocProjectLine-IPRChar"/>
    <w:rsid w:val="00820E25"/>
    <w:pPr>
      <w:spacing w:before="240" w:after="120" w:line="240" w:lineRule="auto"/>
      <w:ind w:left="720"/>
    </w:pPr>
    <w:rPr>
      <w:rFonts w:ascii="Calibri" w:eastAsiaTheme="minorEastAsia" w:hAnsi="Calibri" w:cs="Times New Roman"/>
      <w:b/>
      <w:sz w:val="24"/>
      <w:szCs w:val="20"/>
    </w:rPr>
  </w:style>
  <w:style w:type="character" w:customStyle="1" w:styleId="DocSubmitLine-IPRChar">
    <w:name w:val="DocSubmitLine-IPR Char"/>
    <w:basedOn w:val="DefaultParagraphFont"/>
    <w:link w:val="DocSubmitLine-IPR"/>
    <w:rsid w:val="00D96A9C"/>
    <w:rPr>
      <w:rFonts w:ascii="Calibri" w:eastAsiaTheme="minorEastAsia" w:hAnsi="Calibri" w:cs="Times New Roman"/>
      <w:b/>
      <w:color w:val="B12732"/>
      <w:sz w:val="24"/>
      <w:szCs w:val="20"/>
    </w:rPr>
  </w:style>
  <w:style w:type="paragraph" w:customStyle="1" w:styleId="SuggestedCitationText-IPR">
    <w:name w:val="SuggestedCitationText-IPR"/>
    <w:link w:val="SuggestedCitationText-IPRChar"/>
    <w:rsid w:val="006B13A0"/>
    <w:pPr>
      <w:spacing w:after="240" w:line="240" w:lineRule="auto"/>
      <w:ind w:left="360" w:hanging="360"/>
    </w:pPr>
    <w:rPr>
      <w:rFonts w:ascii="Calibri" w:eastAsiaTheme="minorEastAsia" w:hAnsi="Calibri" w:cs="Times New Roman"/>
      <w:szCs w:val="20"/>
    </w:rPr>
  </w:style>
  <w:style w:type="character" w:customStyle="1" w:styleId="DocProjectLine-IPRChar">
    <w:name w:val="DocProjectLine-IPR Char"/>
    <w:basedOn w:val="DefaultParagraphFont"/>
    <w:link w:val="DocProjectLine-IPR"/>
    <w:rsid w:val="005A01EC"/>
    <w:rPr>
      <w:rFonts w:ascii="Calibri" w:eastAsiaTheme="minorEastAsia" w:hAnsi="Calibri" w:cs="Times New Roman"/>
      <w:b/>
      <w:sz w:val="24"/>
      <w:szCs w:val="20"/>
    </w:rPr>
  </w:style>
  <w:style w:type="character" w:customStyle="1" w:styleId="SuggestedCitationText-IPRChar">
    <w:name w:val="SuggestedCitationText-IPR Char"/>
    <w:basedOn w:val="DefaultParagraphFont"/>
    <w:link w:val="SuggestedCitationText-IPR"/>
    <w:rsid w:val="006B13A0"/>
    <w:rPr>
      <w:rFonts w:ascii="Calibri" w:eastAsiaTheme="minorEastAsia" w:hAnsi="Calibri" w:cs="Times New Roman"/>
      <w:szCs w:val="20"/>
    </w:rPr>
  </w:style>
  <w:style w:type="paragraph" w:customStyle="1" w:styleId="DocAddressNameIndent-IPR">
    <w:name w:val="DocAddress/NameIndent-IPR"/>
    <w:link w:val="DocAddressNameIndent-IPRChar"/>
    <w:rsid w:val="00C369AD"/>
    <w:pPr>
      <w:spacing w:after="0" w:line="240" w:lineRule="auto"/>
      <w:ind w:left="720"/>
    </w:pPr>
    <w:rPr>
      <w:rFonts w:ascii="Calibri" w:eastAsia="Times New Roman" w:hAnsi="Calibri" w:cs="Times New Roman"/>
      <w:szCs w:val="24"/>
    </w:rPr>
  </w:style>
  <w:style w:type="character" w:customStyle="1" w:styleId="DocAddressNameIndent-IPRChar">
    <w:name w:val="DocAddress/NameIndent-IPR Char"/>
    <w:basedOn w:val="DefaultParagraphFont"/>
    <w:link w:val="DocAddressNameIndent-IPR"/>
    <w:rsid w:val="00C369AD"/>
    <w:rPr>
      <w:rFonts w:ascii="Calibri" w:eastAsia="Times New Roman" w:hAnsi="Calibri" w:cs="Times New Roman"/>
      <w:szCs w:val="24"/>
    </w:rPr>
  </w:style>
  <w:style w:type="paragraph" w:customStyle="1" w:styleId="AuthorNames-IPR">
    <w:name w:val="AuthorNames-IPR"/>
    <w:link w:val="AuthorNames-IPRChar"/>
    <w:rsid w:val="00C369AD"/>
    <w:pPr>
      <w:spacing w:after="0" w:line="240" w:lineRule="auto"/>
      <w:jc w:val="center"/>
    </w:pPr>
    <w:rPr>
      <w:rFonts w:ascii="Calibri" w:eastAsia="Times New Roman" w:hAnsi="Calibri" w:cs="Lucida Sans Unicode"/>
      <w:szCs w:val="20"/>
    </w:rPr>
  </w:style>
  <w:style w:type="paragraph" w:customStyle="1" w:styleId="AuthorLabel-IPR">
    <w:name w:val="AuthorLabel-IPR"/>
    <w:link w:val="AuthorLabel-IPRChar"/>
    <w:rsid w:val="006B13A0"/>
    <w:pPr>
      <w:spacing w:after="120" w:line="240" w:lineRule="auto"/>
      <w:jc w:val="center"/>
    </w:pPr>
    <w:rPr>
      <w:rFonts w:ascii="Calibri" w:eastAsia="Times New Roman" w:hAnsi="Calibri" w:cs="Lucida Sans Unicode"/>
      <w:b/>
      <w:sz w:val="24"/>
      <w:szCs w:val="20"/>
    </w:rPr>
  </w:style>
  <w:style w:type="character" w:customStyle="1" w:styleId="AuthorNames-IPRChar">
    <w:name w:val="AuthorNames-IPR Char"/>
    <w:basedOn w:val="DocDate-IPRChar"/>
    <w:link w:val="AuthorNames-IPR"/>
    <w:rsid w:val="00C369AD"/>
    <w:rPr>
      <w:rFonts w:ascii="Calibri" w:eastAsia="Times New Roman" w:hAnsi="Calibri" w:cs="Lucida Sans Unicode"/>
      <w:b/>
      <w:sz w:val="24"/>
      <w:szCs w:val="20"/>
    </w:rPr>
  </w:style>
  <w:style w:type="character" w:customStyle="1" w:styleId="AuthorLabel-IPRChar">
    <w:name w:val="AuthorLabel-IPR Char"/>
    <w:basedOn w:val="DocDate-IPRChar"/>
    <w:link w:val="AuthorLabel-IPR"/>
    <w:rsid w:val="006B13A0"/>
    <w:rPr>
      <w:rFonts w:ascii="Calibri" w:eastAsia="Times New Roman" w:hAnsi="Calibri" w:cs="Lucida Sans Unicode"/>
      <w:b w:val="0"/>
      <w:sz w:val="24"/>
      <w:szCs w:val="20"/>
    </w:rPr>
  </w:style>
  <w:style w:type="paragraph" w:customStyle="1" w:styleId="SuggestedCitationLabel-IPR">
    <w:name w:val="SuggestedCitationLabel-IPR"/>
    <w:link w:val="SuggestedCitationLabel-IPRChar"/>
    <w:rsid w:val="00C369AD"/>
    <w:pPr>
      <w:keepNext/>
      <w:spacing w:after="240" w:line="240" w:lineRule="auto"/>
    </w:pPr>
    <w:rPr>
      <w:rFonts w:ascii="Calibri" w:eastAsia="Calibri" w:hAnsi="Calibri" w:cs="Arial"/>
      <w:b/>
      <w:bCs/>
      <w:szCs w:val="24"/>
    </w:rPr>
  </w:style>
  <w:style w:type="character" w:customStyle="1" w:styleId="SuggestedCitationLabel-IPRChar">
    <w:name w:val="SuggestedCitationLabel-IPR Char"/>
    <w:basedOn w:val="DefaultParagraphFont"/>
    <w:link w:val="SuggestedCitationLabel-IPR"/>
    <w:rsid w:val="00C369AD"/>
    <w:rPr>
      <w:rFonts w:ascii="Calibri" w:eastAsia="Calibri" w:hAnsi="Calibri" w:cs="Arial"/>
      <w:b/>
      <w:bCs/>
      <w:szCs w:val="24"/>
    </w:rPr>
  </w:style>
  <w:style w:type="paragraph" w:customStyle="1" w:styleId="FooterRedInsight-IPR">
    <w:name w:val="FooterRedInsight-IPR"/>
    <w:basedOn w:val="Normal"/>
    <w:link w:val="FooterRedInsight-IPRChar"/>
    <w:rsid w:val="00065AB6"/>
    <w:pPr>
      <w:pBdr>
        <w:top w:val="single" w:sz="8" w:space="1" w:color="B12732"/>
      </w:pBdr>
      <w:tabs>
        <w:tab w:val="right" w:pos="9360"/>
      </w:tabs>
    </w:pPr>
    <w:rPr>
      <w:i/>
      <w:color w:val="B12732"/>
      <w:sz w:val="20"/>
    </w:rPr>
  </w:style>
  <w:style w:type="paragraph" w:customStyle="1" w:styleId="Heading4NoLetter-IPR">
    <w:name w:val="Heading4NoLetter-IPR"/>
    <w:link w:val="Heading4NoLetter-IPRChar"/>
    <w:qFormat/>
    <w:rsid w:val="009C1DDE"/>
    <w:pPr>
      <w:keepNext/>
      <w:spacing w:after="240" w:line="240" w:lineRule="auto"/>
    </w:pPr>
    <w:rPr>
      <w:rFonts w:ascii="Candara" w:hAnsi="Candara"/>
      <w:b/>
      <w:i/>
      <w:color w:val="B12732"/>
    </w:rPr>
  </w:style>
  <w:style w:type="character" w:customStyle="1" w:styleId="Heading1Char">
    <w:name w:val="Heading 1 Char"/>
    <w:basedOn w:val="DefaultParagraphFont"/>
    <w:link w:val="Heading1"/>
    <w:uiPriority w:val="9"/>
    <w:rsid w:val="00357E67"/>
    <w:rPr>
      <w:rFonts w:ascii="Candara" w:eastAsiaTheme="majorEastAsia" w:hAnsi="Candara" w:cstheme="majorBidi"/>
      <w:b/>
      <w:bCs/>
      <w:color w:val="DD2230"/>
      <w:sz w:val="36"/>
      <w:szCs w:val="36"/>
    </w:rPr>
  </w:style>
  <w:style w:type="character" w:customStyle="1" w:styleId="FooterRedInsight-IPRChar">
    <w:name w:val="FooterRedInsight-IPR Char"/>
    <w:basedOn w:val="DefaultParagraphFont"/>
    <w:link w:val="FooterRedInsight-IPR"/>
    <w:rsid w:val="00065AB6"/>
    <w:rPr>
      <w:i/>
      <w:color w:val="B12732"/>
      <w:sz w:val="20"/>
    </w:rPr>
  </w:style>
  <w:style w:type="paragraph" w:customStyle="1" w:styleId="BulletsRed-IPR">
    <w:name w:val="BulletsRed-IPR"/>
    <w:link w:val="BulletsRed-IPRChar"/>
    <w:qFormat/>
    <w:rsid w:val="00842227"/>
    <w:pPr>
      <w:numPr>
        <w:numId w:val="45"/>
      </w:numPr>
      <w:spacing w:after="240" w:line="240" w:lineRule="auto"/>
    </w:pPr>
    <w:rPr>
      <w:rFonts w:ascii="Calibri" w:hAnsi="Calibri" w:cs="Times New Roman"/>
      <w:szCs w:val="24"/>
    </w:rPr>
  </w:style>
  <w:style w:type="paragraph" w:styleId="Footer">
    <w:name w:val="footer"/>
    <w:basedOn w:val="Normal"/>
    <w:link w:val="FooterChar"/>
    <w:uiPriority w:val="99"/>
    <w:unhideWhenUsed/>
    <w:rsid w:val="00A0610B"/>
    <w:pPr>
      <w:tabs>
        <w:tab w:val="center" w:pos="4680"/>
        <w:tab w:val="right" w:pos="9360"/>
      </w:tabs>
    </w:pPr>
  </w:style>
  <w:style w:type="character" w:customStyle="1" w:styleId="FooterChar">
    <w:name w:val="Footer Char"/>
    <w:basedOn w:val="DefaultParagraphFont"/>
    <w:link w:val="Footer"/>
    <w:uiPriority w:val="99"/>
    <w:rsid w:val="00A0610B"/>
  </w:style>
  <w:style w:type="paragraph" w:customStyle="1" w:styleId="NumbersRed-IPR">
    <w:name w:val="NumbersRed-IPR"/>
    <w:link w:val="NumbersRed-IPRChar"/>
    <w:qFormat/>
    <w:rsid w:val="00C369AD"/>
    <w:pPr>
      <w:numPr>
        <w:numId w:val="43"/>
      </w:numPr>
      <w:spacing w:after="120" w:line="240" w:lineRule="auto"/>
    </w:pPr>
    <w:rPr>
      <w:rFonts w:ascii="Calibri" w:hAnsi="Calibri"/>
    </w:rPr>
  </w:style>
  <w:style w:type="paragraph" w:customStyle="1" w:styleId="FooterTitle-IPR">
    <w:name w:val="FooterTitle-IPR"/>
    <w:basedOn w:val="Normal"/>
    <w:link w:val="FooterTitle-IPRChar"/>
    <w:rsid w:val="00065AB6"/>
    <w:pPr>
      <w:pBdr>
        <w:top w:val="single" w:sz="8" w:space="1" w:color="B12732"/>
      </w:pBdr>
      <w:tabs>
        <w:tab w:val="right" w:pos="9360"/>
      </w:tabs>
    </w:pPr>
    <w:rPr>
      <w:i/>
      <w:sz w:val="20"/>
    </w:rPr>
  </w:style>
  <w:style w:type="character" w:customStyle="1" w:styleId="FooterTitle-IPRChar">
    <w:name w:val="FooterTitle-IPR Char"/>
    <w:basedOn w:val="DefaultParagraphFont"/>
    <w:link w:val="FooterTitle-IPR"/>
    <w:rsid w:val="00065AB6"/>
    <w:rPr>
      <w:i/>
      <w:sz w:val="20"/>
    </w:rPr>
  </w:style>
  <w:style w:type="character" w:customStyle="1" w:styleId="BulletsRed-IPRChar">
    <w:name w:val="BulletsRed-IPR Char"/>
    <w:basedOn w:val="DefaultParagraphFont"/>
    <w:link w:val="BulletsRed-IPR"/>
    <w:rsid w:val="00842227"/>
    <w:rPr>
      <w:rFonts w:ascii="Calibri" w:hAnsi="Calibri" w:cs="Times New Roman"/>
      <w:szCs w:val="24"/>
    </w:rPr>
  </w:style>
  <w:style w:type="character" w:customStyle="1" w:styleId="NumbersRed-IPRChar">
    <w:name w:val="NumbersRed-IPR Char"/>
    <w:basedOn w:val="DefaultParagraphFont"/>
    <w:link w:val="NumbersRed-IPR"/>
    <w:rsid w:val="00C369AD"/>
    <w:rPr>
      <w:rFonts w:ascii="Calibri" w:hAnsi="Calibri"/>
    </w:rPr>
  </w:style>
  <w:style w:type="paragraph" w:customStyle="1" w:styleId="TableText-IPR">
    <w:name w:val="TableText-IPR"/>
    <w:link w:val="TableText-IPRChar"/>
    <w:qFormat/>
    <w:rsid w:val="006B13A0"/>
    <w:pPr>
      <w:spacing w:after="0" w:line="240" w:lineRule="auto"/>
    </w:pPr>
    <w:rPr>
      <w:rFonts w:ascii="Calibri" w:eastAsiaTheme="minorEastAsia" w:hAnsi="Calibri" w:cs="Times New Roman"/>
      <w:sz w:val="20"/>
      <w:szCs w:val="20"/>
    </w:rPr>
  </w:style>
  <w:style w:type="table" w:styleId="TableGrid">
    <w:name w:val="Table Grid"/>
    <w:basedOn w:val="TableNormal"/>
    <w:uiPriority w:val="59"/>
    <w:rsid w:val="008F5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2-IPR">
    <w:name w:val="Heading2-IPR"/>
    <w:link w:val="Heading2-IPRChar"/>
    <w:qFormat/>
    <w:rsid w:val="00842227"/>
    <w:pPr>
      <w:pBdr>
        <w:bottom w:val="dotted" w:sz="4" w:space="1" w:color="auto"/>
      </w:pBdr>
      <w:spacing w:after="120" w:line="240" w:lineRule="auto"/>
    </w:pPr>
    <w:rPr>
      <w:rFonts w:ascii="Candara" w:eastAsiaTheme="majorEastAsia" w:hAnsi="Candara" w:cstheme="majorBidi"/>
      <w:b/>
      <w:bCs/>
      <w:color w:val="B12732"/>
      <w:sz w:val="26"/>
      <w:szCs w:val="26"/>
    </w:rPr>
  </w:style>
  <w:style w:type="paragraph" w:customStyle="1" w:styleId="TextBox2RedBold-IPR">
    <w:name w:val="TextBox2RedBold-IPR"/>
    <w:link w:val="TextBox2RedBold-IPRChar"/>
    <w:rsid w:val="00D96A9C"/>
    <w:pPr>
      <w:pBdr>
        <w:bottom w:val="single" w:sz="18" w:space="1" w:color="6A6C67"/>
      </w:pBdr>
      <w:spacing w:after="0" w:line="240" w:lineRule="auto"/>
      <w:jc w:val="right"/>
    </w:pPr>
    <w:rPr>
      <w:rFonts w:ascii="Century Gothic" w:eastAsiaTheme="minorEastAsia" w:hAnsi="Century Gothic" w:cs="Times New Roman"/>
      <w:color w:val="B12732"/>
      <w:sz w:val="20"/>
      <w:szCs w:val="20"/>
    </w:rPr>
  </w:style>
  <w:style w:type="paragraph" w:customStyle="1" w:styleId="DropCap-IPR">
    <w:name w:val="DropCap-IPR"/>
    <w:link w:val="DropCap-IPRChar"/>
    <w:qFormat/>
    <w:rsid w:val="00D96A9C"/>
    <w:pPr>
      <w:keepNext/>
      <w:framePr w:wrap="around" w:vAnchor="text" w:hAnchor="text"/>
      <w:spacing w:after="0" w:line="537" w:lineRule="exact"/>
    </w:pPr>
    <w:rPr>
      <w:rFonts w:ascii="Candara" w:eastAsia="Times New Roman" w:hAnsi="Candara" w:cs="Times New Roman"/>
      <w:color w:val="B12732"/>
      <w:position w:val="-5"/>
      <w:sz w:val="68"/>
      <w:szCs w:val="24"/>
    </w:rPr>
  </w:style>
  <w:style w:type="character" w:customStyle="1" w:styleId="DropCap-IPRChar">
    <w:name w:val="DropCap-IPR Char"/>
    <w:basedOn w:val="DefaultParagraphFont"/>
    <w:link w:val="DropCap-IPR"/>
    <w:rsid w:val="00D96A9C"/>
    <w:rPr>
      <w:rFonts w:ascii="Candara" w:eastAsia="Times New Roman" w:hAnsi="Candara" w:cs="Times New Roman"/>
      <w:color w:val="B12732"/>
      <w:position w:val="-5"/>
      <w:sz w:val="68"/>
      <w:szCs w:val="24"/>
    </w:rPr>
  </w:style>
  <w:style w:type="character" w:customStyle="1" w:styleId="TextBox2RedBold-IPRChar">
    <w:name w:val="TextBox2RedBold-IPR Char"/>
    <w:basedOn w:val="DefaultParagraphFont"/>
    <w:link w:val="TextBox2RedBold-IPR"/>
    <w:rsid w:val="00D96A9C"/>
    <w:rPr>
      <w:rFonts w:ascii="Century Gothic" w:eastAsiaTheme="minorEastAsia" w:hAnsi="Century Gothic" w:cs="Times New Roman"/>
      <w:color w:val="B12732"/>
      <w:sz w:val="20"/>
      <w:szCs w:val="20"/>
    </w:rPr>
  </w:style>
  <w:style w:type="character" w:customStyle="1" w:styleId="TableText-IPRChar">
    <w:name w:val="TableText-IPR Char"/>
    <w:basedOn w:val="DefaultParagraphFont"/>
    <w:link w:val="TableText-IPR"/>
    <w:rsid w:val="006B13A0"/>
    <w:rPr>
      <w:rFonts w:ascii="Calibri" w:eastAsiaTheme="minorEastAsia" w:hAnsi="Calibri" w:cs="Times New Roman"/>
      <w:sz w:val="20"/>
      <w:szCs w:val="20"/>
    </w:rPr>
  </w:style>
  <w:style w:type="table" w:customStyle="1" w:styleId="InsightTable">
    <w:name w:val="Insight Table"/>
    <w:basedOn w:val="TableNormal"/>
    <w:uiPriority w:val="99"/>
    <w:rsid w:val="00037EC0"/>
    <w:pPr>
      <w:spacing w:after="0" w:line="240" w:lineRule="auto"/>
    </w:pPr>
    <w:rPr>
      <w:rFonts w:ascii="Calibri" w:hAnsi="Calibri" w:cs="Times New Roman"/>
      <w:sz w:val="20"/>
    </w:rPr>
    <w:tblPr>
      <w:tblInd w:w="58" w:type="dxa"/>
      <w:tblBorders>
        <w:top w:val="single" w:sz="8" w:space="0" w:color="DD2230"/>
        <w:bottom w:val="single" w:sz="18" w:space="0" w:color="6C7066"/>
        <w:insideH w:val="single" w:sz="4" w:space="0" w:color="A6A6A6" w:themeColor="background1" w:themeShade="A6"/>
        <w:insideV w:val="single" w:sz="4" w:space="0" w:color="A6A6A6" w:themeColor="background1" w:themeShade="A6"/>
      </w:tblBorders>
    </w:tblPr>
    <w:tcPr>
      <w:tcMar>
        <w:left w:w="58" w:type="dxa"/>
        <w:right w:w="58" w:type="dxa"/>
      </w:tcMar>
      <w:vAlign w:val="center"/>
    </w:tcPr>
    <w:tblStylePr w:type="firstRow">
      <w:pPr>
        <w:jc w:val="center"/>
      </w:pPr>
      <w:rPr>
        <w:rFonts w:ascii="Lucida Sans Unicode" w:hAnsi="Lucida Sans Unicode"/>
        <w:sz w:val="20"/>
      </w:rPr>
      <w:tblPr/>
      <w:tcPr>
        <w:tcBorders>
          <w:top w:val="single" w:sz="8" w:space="0" w:color="B12732"/>
          <w:left w:val="nil"/>
          <w:bottom w:val="single" w:sz="8" w:space="0" w:color="B12732"/>
          <w:right w:val="nil"/>
          <w:insideH w:val="nil"/>
          <w:insideV w:val="nil"/>
          <w:tl2br w:val="nil"/>
          <w:tr2bl w:val="nil"/>
        </w:tcBorders>
      </w:tcPr>
    </w:tblStylePr>
  </w:style>
  <w:style w:type="paragraph" w:customStyle="1" w:styleId="TableHeaderRow-IPR">
    <w:name w:val="TableHeaderRow-IPR"/>
    <w:link w:val="TableHeaderRow-IPRChar"/>
    <w:qFormat/>
    <w:rsid w:val="00037EC0"/>
    <w:pPr>
      <w:spacing w:after="0" w:line="240" w:lineRule="auto"/>
      <w:jc w:val="center"/>
    </w:pPr>
    <w:rPr>
      <w:rFonts w:ascii="Lucida Sans" w:eastAsia="Times New Roman" w:hAnsi="Lucida Sans" w:cs="Lucida Sans Unicode"/>
      <w:b/>
      <w:sz w:val="18"/>
      <w:szCs w:val="24"/>
    </w:rPr>
  </w:style>
  <w:style w:type="character" w:customStyle="1" w:styleId="TableHeaderRow-IPRChar">
    <w:name w:val="TableHeaderRow-IPR Char"/>
    <w:basedOn w:val="DefaultParagraphFont"/>
    <w:link w:val="TableHeaderRow-IPR"/>
    <w:rsid w:val="00037EC0"/>
    <w:rPr>
      <w:rFonts w:ascii="Lucida Sans" w:eastAsia="Times New Roman" w:hAnsi="Lucida Sans" w:cs="Lucida Sans Unicode"/>
      <w:b/>
      <w:sz w:val="18"/>
      <w:szCs w:val="24"/>
    </w:rPr>
  </w:style>
  <w:style w:type="character" w:customStyle="1" w:styleId="Heading2Char">
    <w:name w:val="Heading 2 Char"/>
    <w:basedOn w:val="DefaultParagraphFont"/>
    <w:link w:val="Heading2"/>
    <w:uiPriority w:val="9"/>
    <w:rsid w:val="00B30E41"/>
    <w:rPr>
      <w:rFonts w:ascii="Candara" w:eastAsiaTheme="majorEastAsia" w:hAnsi="Candara" w:cstheme="majorBidi"/>
      <w:b/>
      <w:bCs/>
      <w:color w:val="DD2230"/>
      <w:sz w:val="28"/>
      <w:szCs w:val="26"/>
    </w:rPr>
  </w:style>
  <w:style w:type="paragraph" w:customStyle="1" w:styleId="FtnteTable-IPR">
    <w:name w:val="FtnteTable-IPR"/>
    <w:link w:val="FtnteTable-IPRChar"/>
    <w:rsid w:val="009C2773"/>
    <w:pPr>
      <w:spacing w:before="60" w:after="0" w:line="240" w:lineRule="auto"/>
      <w:contextualSpacing/>
    </w:pPr>
    <w:rPr>
      <w:rFonts w:ascii="Calibri" w:eastAsia="Calibri" w:hAnsi="Calibri" w:cs="Calibri"/>
      <w:sz w:val="18"/>
      <w:szCs w:val="20"/>
    </w:rPr>
  </w:style>
  <w:style w:type="paragraph" w:customStyle="1" w:styleId="FigureTitle-IPR">
    <w:name w:val="FigureTitle-IPR"/>
    <w:link w:val="FigureTitle-IPRChar"/>
    <w:qFormat/>
    <w:rsid w:val="009C1DDE"/>
    <w:pPr>
      <w:keepNext/>
      <w:spacing w:after="120" w:line="240" w:lineRule="auto"/>
    </w:pPr>
    <w:rPr>
      <w:rFonts w:ascii="Calibri" w:eastAsia="Times New Roman" w:hAnsi="Calibri" w:cs="Times New Roman"/>
      <w:b/>
      <w:i/>
      <w:szCs w:val="24"/>
    </w:rPr>
  </w:style>
  <w:style w:type="character" w:customStyle="1" w:styleId="FtnteTable-IPRChar">
    <w:name w:val="FtnteTable-IPR Char"/>
    <w:basedOn w:val="DefaultParagraphFont"/>
    <w:link w:val="FtnteTable-IPR"/>
    <w:rsid w:val="009C2773"/>
    <w:rPr>
      <w:rFonts w:ascii="Calibri" w:eastAsia="Calibri" w:hAnsi="Calibri" w:cs="Calibri"/>
      <w:sz w:val="18"/>
      <w:szCs w:val="20"/>
    </w:rPr>
  </w:style>
  <w:style w:type="character" w:customStyle="1" w:styleId="FigureTitle-IPRChar">
    <w:name w:val="FigureTitle-IPR Char"/>
    <w:basedOn w:val="DefaultParagraphFont"/>
    <w:link w:val="FigureTitle-IPR"/>
    <w:rsid w:val="009C1DDE"/>
    <w:rPr>
      <w:rFonts w:ascii="Calibri" w:eastAsia="Times New Roman" w:hAnsi="Calibri" w:cs="Times New Roman"/>
      <w:b/>
      <w:i/>
      <w:szCs w:val="24"/>
    </w:rPr>
  </w:style>
  <w:style w:type="paragraph" w:customStyle="1" w:styleId="Heading3-IPR">
    <w:name w:val="Heading3-IPR"/>
    <w:link w:val="Heading3-IPRChar"/>
    <w:qFormat/>
    <w:rsid w:val="009C1DDE"/>
    <w:pPr>
      <w:keepNext/>
      <w:numPr>
        <w:numId w:val="4"/>
      </w:numPr>
      <w:spacing w:after="240" w:line="240" w:lineRule="auto"/>
      <w:outlineLvl w:val="2"/>
    </w:pPr>
    <w:rPr>
      <w:rFonts w:ascii="Candara" w:eastAsia="Calibri" w:hAnsi="Candara" w:cs="Arial"/>
      <w:b/>
      <w:bCs/>
      <w:color w:val="B12732"/>
      <w:sz w:val="24"/>
      <w:szCs w:val="24"/>
    </w:rPr>
  </w:style>
  <w:style w:type="character" w:customStyle="1" w:styleId="Heading3-IPRChar">
    <w:name w:val="Heading3-IPR Char"/>
    <w:basedOn w:val="DefaultParagraphFont"/>
    <w:link w:val="Heading3-IPR"/>
    <w:rsid w:val="009C1DDE"/>
    <w:rPr>
      <w:rFonts w:ascii="Candara" w:eastAsia="Calibri" w:hAnsi="Candara" w:cs="Arial"/>
      <w:b/>
      <w:bCs/>
      <w:color w:val="B12732"/>
      <w:sz w:val="24"/>
      <w:szCs w:val="24"/>
    </w:rPr>
  </w:style>
  <w:style w:type="paragraph" w:customStyle="1" w:styleId="Heading4-IPR">
    <w:name w:val="Heading4-IPR"/>
    <w:link w:val="Heading4-IPRChar"/>
    <w:qFormat/>
    <w:rsid w:val="009C1DDE"/>
    <w:pPr>
      <w:keepNext/>
      <w:numPr>
        <w:numId w:val="6"/>
      </w:numPr>
      <w:spacing w:after="240" w:line="240" w:lineRule="auto"/>
      <w:outlineLvl w:val="3"/>
    </w:pPr>
    <w:rPr>
      <w:rFonts w:ascii="Candara" w:eastAsia="Times New Roman" w:hAnsi="Candara" w:cs="Tahoma"/>
      <w:b/>
      <w:i/>
      <w:color w:val="B12732"/>
      <w:szCs w:val="26"/>
    </w:rPr>
  </w:style>
  <w:style w:type="character" w:customStyle="1" w:styleId="Heading4-IPRChar">
    <w:name w:val="Heading4-IPR Char"/>
    <w:basedOn w:val="DefaultParagraphFont"/>
    <w:link w:val="Heading4-IPR"/>
    <w:rsid w:val="009C1DDE"/>
    <w:rPr>
      <w:rFonts w:ascii="Candara" w:eastAsia="Times New Roman" w:hAnsi="Candara" w:cs="Tahoma"/>
      <w:b/>
      <w:i/>
      <w:color w:val="B12732"/>
      <w:szCs w:val="26"/>
    </w:rPr>
  </w:style>
  <w:style w:type="character" w:customStyle="1" w:styleId="Heading2-IPRChar">
    <w:name w:val="Heading2-IPR Char"/>
    <w:basedOn w:val="Heading2Char"/>
    <w:link w:val="Heading2-IPR"/>
    <w:rsid w:val="00842227"/>
    <w:rPr>
      <w:rFonts w:ascii="Candara" w:eastAsiaTheme="majorEastAsia" w:hAnsi="Candara" w:cstheme="majorBidi"/>
      <w:b/>
      <w:bCs/>
      <w:color w:val="B12732"/>
      <w:sz w:val="26"/>
      <w:szCs w:val="26"/>
    </w:rPr>
  </w:style>
  <w:style w:type="paragraph" w:styleId="Header">
    <w:name w:val="header"/>
    <w:basedOn w:val="Normal"/>
    <w:link w:val="HeaderChar"/>
    <w:uiPriority w:val="99"/>
    <w:unhideWhenUsed/>
    <w:rsid w:val="006A19A8"/>
    <w:pPr>
      <w:tabs>
        <w:tab w:val="center" w:pos="4680"/>
        <w:tab w:val="right" w:pos="9360"/>
      </w:tabs>
    </w:pPr>
  </w:style>
  <w:style w:type="character" w:customStyle="1" w:styleId="HeaderChar">
    <w:name w:val="Header Char"/>
    <w:basedOn w:val="DefaultParagraphFont"/>
    <w:link w:val="Header"/>
    <w:uiPriority w:val="99"/>
    <w:rsid w:val="006A19A8"/>
  </w:style>
  <w:style w:type="paragraph" w:customStyle="1" w:styleId="BodyText-IPR">
    <w:name w:val="BodyText-IPR"/>
    <w:link w:val="BodyText-IPRChar"/>
    <w:qFormat/>
    <w:rsid w:val="001C3C6B"/>
    <w:pPr>
      <w:spacing w:after="240" w:line="240" w:lineRule="auto"/>
    </w:pPr>
    <w:rPr>
      <w:rFonts w:ascii="Calibri" w:hAnsi="Calibri"/>
    </w:rPr>
  </w:style>
  <w:style w:type="paragraph" w:styleId="TOC3">
    <w:name w:val="toc 3"/>
    <w:basedOn w:val="Normal"/>
    <w:next w:val="Normal"/>
    <w:autoRedefine/>
    <w:uiPriority w:val="39"/>
    <w:unhideWhenUsed/>
    <w:rsid w:val="00664A30"/>
    <w:pPr>
      <w:spacing w:after="100"/>
      <w:ind w:left="440"/>
    </w:pPr>
  </w:style>
  <w:style w:type="paragraph" w:customStyle="1" w:styleId="BodyCentered-IPR">
    <w:name w:val="BodyCentered-IPR"/>
    <w:link w:val="BodyCentered-IPRChar"/>
    <w:rsid w:val="00C369AD"/>
    <w:pPr>
      <w:spacing w:after="0" w:line="240" w:lineRule="auto"/>
      <w:jc w:val="center"/>
    </w:pPr>
    <w:rPr>
      <w:rFonts w:ascii="Calibri" w:eastAsia="Times New Roman" w:hAnsi="Calibri" w:cs="Lucida Sans Unicode"/>
    </w:rPr>
  </w:style>
  <w:style w:type="paragraph" w:styleId="TOC4">
    <w:name w:val="toc 4"/>
    <w:basedOn w:val="Normal"/>
    <w:next w:val="Normal"/>
    <w:autoRedefine/>
    <w:uiPriority w:val="39"/>
    <w:unhideWhenUsed/>
    <w:rsid w:val="00664A30"/>
    <w:pPr>
      <w:spacing w:after="100"/>
      <w:ind w:left="660"/>
    </w:pPr>
  </w:style>
  <w:style w:type="character" w:styleId="Hyperlink">
    <w:name w:val="Hyperlink"/>
    <w:basedOn w:val="DefaultParagraphFont"/>
    <w:uiPriority w:val="99"/>
    <w:unhideWhenUsed/>
    <w:rsid w:val="00664A30"/>
    <w:rPr>
      <w:color w:val="0000FF" w:themeColor="hyperlink"/>
      <w:u w:val="single"/>
    </w:rPr>
  </w:style>
  <w:style w:type="character" w:styleId="CommentReference">
    <w:name w:val="annotation reference"/>
    <w:basedOn w:val="DefaultParagraphFont"/>
    <w:uiPriority w:val="99"/>
    <w:semiHidden/>
    <w:unhideWhenUsed/>
    <w:rsid w:val="00664A30"/>
    <w:rPr>
      <w:sz w:val="16"/>
      <w:szCs w:val="16"/>
    </w:rPr>
  </w:style>
  <w:style w:type="paragraph" w:styleId="CommentText">
    <w:name w:val="annotation text"/>
    <w:basedOn w:val="Normal"/>
    <w:link w:val="CommentTextChar"/>
    <w:uiPriority w:val="99"/>
    <w:unhideWhenUsed/>
    <w:rsid w:val="00664A30"/>
    <w:rPr>
      <w:sz w:val="20"/>
      <w:szCs w:val="20"/>
    </w:rPr>
  </w:style>
  <w:style w:type="character" w:customStyle="1" w:styleId="CommentTextChar">
    <w:name w:val="Comment Text Char"/>
    <w:basedOn w:val="DefaultParagraphFont"/>
    <w:link w:val="CommentText"/>
    <w:uiPriority w:val="99"/>
    <w:rsid w:val="00664A30"/>
    <w:rPr>
      <w:sz w:val="20"/>
      <w:szCs w:val="20"/>
    </w:rPr>
  </w:style>
  <w:style w:type="paragraph" w:styleId="CommentSubject">
    <w:name w:val="annotation subject"/>
    <w:basedOn w:val="CommentText"/>
    <w:next w:val="CommentText"/>
    <w:link w:val="CommentSubjectChar"/>
    <w:uiPriority w:val="99"/>
    <w:semiHidden/>
    <w:unhideWhenUsed/>
    <w:rsid w:val="00664A30"/>
    <w:rPr>
      <w:b/>
      <w:bCs/>
    </w:rPr>
  </w:style>
  <w:style w:type="character" w:customStyle="1" w:styleId="CommentSubjectChar">
    <w:name w:val="Comment Subject Char"/>
    <w:basedOn w:val="CommentTextChar"/>
    <w:link w:val="CommentSubject"/>
    <w:uiPriority w:val="99"/>
    <w:semiHidden/>
    <w:rsid w:val="00664A30"/>
    <w:rPr>
      <w:b/>
      <w:bCs/>
      <w:sz w:val="20"/>
      <w:szCs w:val="20"/>
    </w:rPr>
  </w:style>
  <w:style w:type="paragraph" w:customStyle="1" w:styleId="TextBox2Title-IPR">
    <w:name w:val="TextBox2Title-IPR"/>
    <w:link w:val="TextBox2Title-IPRChar"/>
    <w:rsid w:val="00065AB6"/>
    <w:pPr>
      <w:pBdr>
        <w:top w:val="single" w:sz="8" w:space="1" w:color="B12732"/>
      </w:pBdr>
      <w:spacing w:after="120" w:line="240" w:lineRule="auto"/>
      <w:jc w:val="center"/>
    </w:pPr>
    <w:rPr>
      <w:rFonts w:ascii="Century Gothic" w:eastAsiaTheme="minorEastAsia" w:hAnsi="Century Gothic" w:cs="Times New Roman"/>
      <w:b/>
      <w:color w:val="6A6C67"/>
      <w:sz w:val="20"/>
      <w:szCs w:val="4"/>
    </w:rPr>
  </w:style>
  <w:style w:type="character" w:customStyle="1" w:styleId="TextBox2Title-IPRChar">
    <w:name w:val="TextBox2Title-IPR Char"/>
    <w:basedOn w:val="DefaultParagraphFont"/>
    <w:link w:val="TextBox2Title-IPR"/>
    <w:rsid w:val="00065AB6"/>
    <w:rPr>
      <w:rFonts w:ascii="Century Gothic" w:eastAsiaTheme="minorEastAsia" w:hAnsi="Century Gothic" w:cs="Times New Roman"/>
      <w:b/>
      <w:color w:val="6A6C67"/>
      <w:sz w:val="20"/>
      <w:szCs w:val="4"/>
    </w:rPr>
  </w:style>
  <w:style w:type="character" w:customStyle="1" w:styleId="Heading3Char">
    <w:name w:val="Heading 3 Char"/>
    <w:basedOn w:val="DefaultParagraphFont"/>
    <w:link w:val="Heading3"/>
    <w:uiPriority w:val="9"/>
    <w:semiHidden/>
    <w:rsid w:val="00F51A13"/>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F51A13"/>
    <w:rPr>
      <w:rFonts w:asciiTheme="majorHAnsi" w:eastAsiaTheme="majorEastAsia" w:hAnsiTheme="majorHAnsi" w:cstheme="majorBidi"/>
      <w:b/>
      <w:bCs/>
      <w:i/>
      <w:iCs/>
      <w:color w:val="4F81BD" w:themeColor="accent1"/>
    </w:rPr>
  </w:style>
  <w:style w:type="paragraph" w:styleId="TOC1">
    <w:name w:val="toc 1"/>
    <w:basedOn w:val="Normal"/>
    <w:next w:val="Normal"/>
    <w:autoRedefine/>
    <w:uiPriority w:val="39"/>
    <w:unhideWhenUsed/>
    <w:rsid w:val="0050748F"/>
    <w:pPr>
      <w:tabs>
        <w:tab w:val="right" w:leader="dot" w:pos="9350"/>
      </w:tabs>
      <w:spacing w:after="120"/>
    </w:pPr>
  </w:style>
  <w:style w:type="paragraph" w:styleId="TOC2">
    <w:name w:val="toc 2"/>
    <w:basedOn w:val="Normal"/>
    <w:next w:val="Normal"/>
    <w:autoRedefine/>
    <w:uiPriority w:val="39"/>
    <w:unhideWhenUsed/>
    <w:rsid w:val="00C17CDF"/>
    <w:pPr>
      <w:tabs>
        <w:tab w:val="left" w:pos="720"/>
        <w:tab w:val="left" w:pos="880"/>
        <w:tab w:val="right" w:leader="dot" w:pos="9350"/>
      </w:tabs>
      <w:spacing w:after="120"/>
      <w:ind w:left="432"/>
    </w:pPr>
  </w:style>
  <w:style w:type="paragraph" w:customStyle="1" w:styleId="TableTitle-IPR">
    <w:name w:val="TableTitle-IPR"/>
    <w:link w:val="TableTitle-IPRChar"/>
    <w:qFormat/>
    <w:rsid w:val="009C1DDE"/>
    <w:pPr>
      <w:keepNext/>
      <w:spacing w:after="120" w:line="240" w:lineRule="auto"/>
    </w:pPr>
    <w:rPr>
      <w:rFonts w:ascii="Calibri" w:eastAsia="Times New Roman" w:hAnsi="Calibri" w:cs="Times New Roman"/>
      <w:b/>
      <w:i/>
      <w:szCs w:val="24"/>
    </w:rPr>
  </w:style>
  <w:style w:type="paragraph" w:customStyle="1" w:styleId="Heading1-IPR">
    <w:name w:val="Heading1-IPR"/>
    <w:link w:val="Heading1-IPRChar"/>
    <w:qFormat/>
    <w:rsid w:val="009C1DDE"/>
    <w:pPr>
      <w:keepNext/>
      <w:pBdr>
        <w:bottom w:val="single" w:sz="12" w:space="1" w:color="6C7066"/>
      </w:pBdr>
      <w:spacing w:after="240" w:line="240" w:lineRule="auto"/>
      <w:jc w:val="center"/>
      <w:outlineLvl w:val="0"/>
    </w:pPr>
    <w:rPr>
      <w:rFonts w:ascii="Candara" w:eastAsiaTheme="majorEastAsia" w:hAnsi="Candara" w:cstheme="majorBidi"/>
      <w:b/>
      <w:bCs/>
      <w:color w:val="B12732"/>
      <w:sz w:val="36"/>
      <w:szCs w:val="36"/>
    </w:rPr>
  </w:style>
  <w:style w:type="character" w:customStyle="1" w:styleId="TableTitle-IPRChar">
    <w:name w:val="TableTitle-IPR Char"/>
    <w:basedOn w:val="FigureTitle-IPRChar"/>
    <w:link w:val="TableTitle-IPR"/>
    <w:rsid w:val="009C1DDE"/>
    <w:rPr>
      <w:rFonts w:ascii="Calibri" w:eastAsia="Times New Roman" w:hAnsi="Calibri" w:cs="Times New Roman"/>
      <w:b/>
      <w:i/>
      <w:szCs w:val="24"/>
    </w:rPr>
  </w:style>
  <w:style w:type="paragraph" w:customStyle="1" w:styleId="FrontMatterHeading-IPR">
    <w:name w:val="FrontMatterHeading-IPR"/>
    <w:link w:val="FrontMatterHeading-IPRChar"/>
    <w:rsid w:val="00D96A9C"/>
    <w:pPr>
      <w:keepNext/>
      <w:keepLines/>
      <w:pBdr>
        <w:bottom w:val="single" w:sz="12" w:space="1" w:color="6C7066"/>
      </w:pBdr>
      <w:spacing w:after="240" w:line="240" w:lineRule="auto"/>
      <w:jc w:val="center"/>
    </w:pPr>
    <w:rPr>
      <w:rFonts w:ascii="Candara" w:eastAsiaTheme="majorEastAsia" w:hAnsi="Candara" w:cstheme="majorBidi"/>
      <w:b/>
      <w:bCs/>
      <w:color w:val="B12732"/>
      <w:sz w:val="36"/>
      <w:szCs w:val="36"/>
    </w:rPr>
  </w:style>
  <w:style w:type="character" w:customStyle="1" w:styleId="Heading1-IPRChar">
    <w:name w:val="Heading1-IPR Char"/>
    <w:basedOn w:val="Heading1Char"/>
    <w:link w:val="Heading1-IPR"/>
    <w:rsid w:val="009C1DDE"/>
    <w:rPr>
      <w:rFonts w:ascii="Candara" w:eastAsiaTheme="majorEastAsia" w:hAnsi="Candara" w:cstheme="majorBidi"/>
      <w:b/>
      <w:bCs/>
      <w:color w:val="B12732"/>
      <w:sz w:val="36"/>
      <w:szCs w:val="36"/>
    </w:rPr>
  </w:style>
  <w:style w:type="character" w:customStyle="1" w:styleId="BodyText-IPRChar">
    <w:name w:val="BodyText-IPR Char"/>
    <w:basedOn w:val="DefaultParagraphFont"/>
    <w:link w:val="BodyText-IPR"/>
    <w:rsid w:val="001C3C6B"/>
    <w:rPr>
      <w:rFonts w:ascii="Calibri" w:hAnsi="Calibri"/>
    </w:rPr>
  </w:style>
  <w:style w:type="character" w:customStyle="1" w:styleId="FrontMatterHeading-IPRChar">
    <w:name w:val="FrontMatterHeading-IPR Char"/>
    <w:basedOn w:val="DefaultParagraphFont"/>
    <w:link w:val="FrontMatterHeading-IPR"/>
    <w:rsid w:val="00D96A9C"/>
    <w:rPr>
      <w:rFonts w:ascii="Candara" w:eastAsiaTheme="majorEastAsia" w:hAnsi="Candara" w:cstheme="majorBidi"/>
      <w:b/>
      <w:bCs/>
      <w:color w:val="B12732"/>
      <w:sz w:val="36"/>
      <w:szCs w:val="36"/>
    </w:rPr>
  </w:style>
  <w:style w:type="paragraph" w:styleId="TableofFigures">
    <w:name w:val="table of figures"/>
    <w:basedOn w:val="Normal"/>
    <w:next w:val="Normal"/>
    <w:uiPriority w:val="99"/>
    <w:unhideWhenUsed/>
    <w:rsid w:val="00DD0D51"/>
  </w:style>
  <w:style w:type="character" w:customStyle="1" w:styleId="BodyCentered-IPRChar">
    <w:name w:val="BodyCentered-IPR Char"/>
    <w:basedOn w:val="DefaultParagraphFont"/>
    <w:link w:val="BodyCentered-IPR"/>
    <w:rsid w:val="00C369AD"/>
    <w:rPr>
      <w:rFonts w:ascii="Calibri" w:eastAsia="Times New Roman" w:hAnsi="Calibri" w:cs="Lucida Sans Unicode"/>
    </w:rPr>
  </w:style>
  <w:style w:type="paragraph" w:styleId="FootnoteText">
    <w:name w:val="footnote text"/>
    <w:basedOn w:val="Normal"/>
    <w:link w:val="FootnoteTextChar"/>
    <w:uiPriority w:val="99"/>
    <w:semiHidden/>
    <w:unhideWhenUsed/>
    <w:rsid w:val="009C475C"/>
    <w:rPr>
      <w:sz w:val="20"/>
      <w:szCs w:val="20"/>
    </w:rPr>
  </w:style>
  <w:style w:type="character" w:customStyle="1" w:styleId="FootnoteTextChar">
    <w:name w:val="Footnote Text Char"/>
    <w:basedOn w:val="DefaultParagraphFont"/>
    <w:link w:val="FootnoteText"/>
    <w:uiPriority w:val="99"/>
    <w:semiHidden/>
    <w:rsid w:val="009C475C"/>
    <w:rPr>
      <w:sz w:val="20"/>
      <w:szCs w:val="20"/>
    </w:rPr>
  </w:style>
  <w:style w:type="character" w:styleId="FootnoteReference">
    <w:name w:val="footnote reference"/>
    <w:basedOn w:val="DefaultParagraphFont"/>
    <w:unhideWhenUsed/>
    <w:rsid w:val="009C475C"/>
    <w:rPr>
      <w:vertAlign w:val="superscript"/>
    </w:rPr>
  </w:style>
  <w:style w:type="paragraph" w:customStyle="1" w:styleId="FtnteBody-IPR">
    <w:name w:val="FtnteBody-IPR"/>
    <w:link w:val="FtnteBody-IPRChar"/>
    <w:qFormat/>
    <w:rsid w:val="006B13A0"/>
    <w:pPr>
      <w:spacing w:after="0" w:line="240" w:lineRule="auto"/>
    </w:pPr>
    <w:rPr>
      <w:rFonts w:ascii="Calibri" w:hAnsi="Calibri"/>
      <w:sz w:val="18"/>
      <w:szCs w:val="20"/>
    </w:rPr>
  </w:style>
  <w:style w:type="paragraph" w:customStyle="1" w:styleId="References-IPR">
    <w:name w:val="References-IPR"/>
    <w:link w:val="References-IPRChar"/>
    <w:qFormat/>
    <w:rsid w:val="00122B35"/>
    <w:pPr>
      <w:spacing w:after="240" w:line="240" w:lineRule="auto"/>
      <w:ind w:left="288" w:hanging="288"/>
    </w:pPr>
    <w:rPr>
      <w:rFonts w:ascii="Calibri" w:eastAsia="Times New Roman" w:hAnsi="Calibri" w:cs="Times New Roman"/>
    </w:rPr>
  </w:style>
  <w:style w:type="character" w:customStyle="1" w:styleId="FtnteBody-IPRChar">
    <w:name w:val="FtnteBody-IPR Char"/>
    <w:basedOn w:val="FootnoteTextChar"/>
    <w:link w:val="FtnteBody-IPR"/>
    <w:rsid w:val="006B13A0"/>
    <w:rPr>
      <w:rFonts w:ascii="Calibri" w:hAnsi="Calibri"/>
      <w:sz w:val="18"/>
      <w:szCs w:val="20"/>
    </w:rPr>
  </w:style>
  <w:style w:type="character" w:customStyle="1" w:styleId="References-IPRChar">
    <w:name w:val="References-IPR Char"/>
    <w:basedOn w:val="DefaultParagraphFont"/>
    <w:link w:val="References-IPR"/>
    <w:rsid w:val="00122B35"/>
    <w:rPr>
      <w:rFonts w:ascii="Calibri" w:eastAsia="Times New Roman" w:hAnsi="Calibri" w:cs="Times New Roman"/>
    </w:rPr>
  </w:style>
  <w:style w:type="paragraph" w:customStyle="1" w:styleId="TextBoxBody-IPR">
    <w:name w:val="TextBoxBody-IPR"/>
    <w:link w:val="TextBoxBody-IPRChar"/>
    <w:rsid w:val="00C17CDF"/>
    <w:pPr>
      <w:spacing w:after="0"/>
    </w:pPr>
    <w:rPr>
      <w:rFonts w:ascii="Calibri" w:hAnsi="Calibri"/>
      <w:sz w:val="20"/>
    </w:rPr>
  </w:style>
  <w:style w:type="numbering" w:customStyle="1" w:styleId="Numbers12ptCalibriList">
    <w:name w:val="Numbers12ptCalibriList"/>
    <w:uiPriority w:val="99"/>
    <w:rsid w:val="005A01EC"/>
    <w:pPr>
      <w:numPr>
        <w:numId w:val="13"/>
      </w:numPr>
    </w:pPr>
  </w:style>
  <w:style w:type="numbering" w:customStyle="1" w:styleId="BulletListStyleRed-IPR">
    <w:name w:val="BulletListStyleRed-IPR"/>
    <w:uiPriority w:val="99"/>
    <w:rsid w:val="006F3271"/>
    <w:pPr>
      <w:numPr>
        <w:numId w:val="36"/>
      </w:numPr>
    </w:pPr>
  </w:style>
  <w:style w:type="character" w:customStyle="1" w:styleId="Heading4NoLetter-IPRChar">
    <w:name w:val="Heading4NoLetter-IPR Char"/>
    <w:basedOn w:val="DefaultParagraphFont"/>
    <w:link w:val="Heading4NoLetter-IPR"/>
    <w:rsid w:val="009C1DDE"/>
    <w:rPr>
      <w:rFonts w:ascii="Candara" w:hAnsi="Candara"/>
      <w:b/>
      <w:i/>
      <w:color w:val="B12732"/>
    </w:rPr>
  </w:style>
  <w:style w:type="numbering" w:customStyle="1" w:styleId="TableBlackBulletsList-IPR">
    <w:name w:val="TableBlackBulletsList-IPR"/>
    <w:uiPriority w:val="99"/>
    <w:rsid w:val="005A01EC"/>
    <w:pPr>
      <w:numPr>
        <w:numId w:val="15"/>
      </w:numPr>
    </w:pPr>
  </w:style>
  <w:style w:type="paragraph" w:customStyle="1" w:styleId="TableRedBullets-IPR">
    <w:name w:val="TableRedBullets-IPR"/>
    <w:link w:val="TableRedBullets-IPRChar"/>
    <w:qFormat/>
    <w:rsid w:val="006B13A0"/>
    <w:pPr>
      <w:numPr>
        <w:numId w:val="19"/>
      </w:numPr>
      <w:spacing w:after="0" w:line="240" w:lineRule="auto"/>
      <w:ind w:left="2520"/>
    </w:pPr>
    <w:rPr>
      <w:rFonts w:ascii="Calibri" w:hAnsi="Calibri" w:cstheme="minorHAnsi"/>
      <w:sz w:val="20"/>
      <w:szCs w:val="20"/>
    </w:rPr>
  </w:style>
  <w:style w:type="character" w:customStyle="1" w:styleId="TableRedBullets-IPRChar">
    <w:name w:val="TableRedBullets-IPR Char"/>
    <w:basedOn w:val="DefaultParagraphFont"/>
    <w:link w:val="TableRedBullets-IPR"/>
    <w:rsid w:val="006B13A0"/>
    <w:rPr>
      <w:rFonts w:ascii="Calibri" w:hAnsi="Calibri" w:cstheme="minorHAnsi"/>
      <w:sz w:val="20"/>
      <w:szCs w:val="20"/>
    </w:rPr>
  </w:style>
  <w:style w:type="numbering" w:customStyle="1" w:styleId="TableRedBulletsList-IPR">
    <w:name w:val="TableRedBulletsList-IPR"/>
    <w:uiPriority w:val="99"/>
    <w:rsid w:val="005A01EC"/>
    <w:pPr>
      <w:numPr>
        <w:numId w:val="18"/>
      </w:numPr>
    </w:pPr>
  </w:style>
  <w:style w:type="paragraph" w:customStyle="1" w:styleId="TableRedNumbers-IPR">
    <w:name w:val="TableRedNumbers-IPR"/>
    <w:link w:val="TableRedNumbers-IPRChar"/>
    <w:qFormat/>
    <w:rsid w:val="006B13A0"/>
    <w:pPr>
      <w:numPr>
        <w:numId w:val="21"/>
      </w:numPr>
      <w:spacing w:after="0" w:line="240" w:lineRule="auto"/>
      <w:contextualSpacing/>
    </w:pPr>
    <w:rPr>
      <w:rFonts w:ascii="Calibri" w:hAnsi="Calibri" w:cstheme="minorHAnsi"/>
      <w:sz w:val="20"/>
      <w:szCs w:val="20"/>
    </w:rPr>
  </w:style>
  <w:style w:type="character" w:customStyle="1" w:styleId="TableRedNumbers-IPRChar">
    <w:name w:val="TableRedNumbers-IPR Char"/>
    <w:basedOn w:val="DefaultParagraphFont"/>
    <w:link w:val="TableRedNumbers-IPR"/>
    <w:rsid w:val="006B13A0"/>
    <w:rPr>
      <w:rFonts w:ascii="Calibri" w:hAnsi="Calibri" w:cstheme="minorHAnsi"/>
      <w:sz w:val="20"/>
      <w:szCs w:val="20"/>
    </w:rPr>
  </w:style>
  <w:style w:type="numbering" w:customStyle="1" w:styleId="TableRedNumbersList-IPR">
    <w:name w:val="TableRedNumbersList-IPR"/>
    <w:uiPriority w:val="99"/>
    <w:rsid w:val="005A01EC"/>
    <w:pPr>
      <w:numPr>
        <w:numId w:val="20"/>
      </w:numPr>
    </w:pPr>
  </w:style>
  <w:style w:type="character" w:customStyle="1" w:styleId="StyleCommentReference">
    <w:name w:val="Style Comment Reference +"/>
    <w:rsid w:val="00A11D5A"/>
  </w:style>
  <w:style w:type="paragraph" w:customStyle="1" w:styleId="DocTitle-IPR">
    <w:name w:val="DocTitle-IPR"/>
    <w:link w:val="DocTitle-IPRChar"/>
    <w:rsid w:val="0048146D"/>
    <w:pPr>
      <w:spacing w:before="1320" w:line="240" w:lineRule="auto"/>
      <w:jc w:val="center"/>
    </w:pPr>
    <w:rPr>
      <w:rFonts w:ascii="Candara" w:eastAsiaTheme="majorEastAsia" w:hAnsi="Candara" w:cstheme="majorBidi"/>
      <w:b/>
      <w:sz w:val="52"/>
      <w:szCs w:val="52"/>
    </w:rPr>
  </w:style>
  <w:style w:type="paragraph" w:customStyle="1" w:styleId="DocSubtitle-IPR">
    <w:name w:val="DocSubtitle-IPR"/>
    <w:link w:val="DocSubtitle-IPRChar"/>
    <w:rsid w:val="001C3C6B"/>
    <w:pPr>
      <w:spacing w:after="1320" w:line="240" w:lineRule="auto"/>
      <w:jc w:val="center"/>
    </w:pPr>
    <w:rPr>
      <w:rFonts w:ascii="Candara" w:eastAsiaTheme="majorEastAsia" w:hAnsi="Candara" w:cstheme="majorBidi"/>
      <w:b/>
      <w:bCs/>
      <w:sz w:val="36"/>
      <w:szCs w:val="52"/>
    </w:rPr>
  </w:style>
  <w:style w:type="character" w:customStyle="1" w:styleId="TextBoxBody-IPRChar">
    <w:name w:val="TextBoxBody-IPR Char"/>
    <w:basedOn w:val="BodyText-IPRChar"/>
    <w:link w:val="TextBoxBody-IPR"/>
    <w:rsid w:val="00C17CDF"/>
    <w:rPr>
      <w:rFonts w:ascii="Calibri" w:hAnsi="Calibri"/>
      <w:sz w:val="20"/>
    </w:rPr>
  </w:style>
  <w:style w:type="character" w:customStyle="1" w:styleId="DocTitle-IPRChar">
    <w:name w:val="DocTitle-IPR Char"/>
    <w:basedOn w:val="DefaultParagraphFont"/>
    <w:link w:val="DocTitle-IPR"/>
    <w:rsid w:val="00C17CDF"/>
    <w:rPr>
      <w:rFonts w:ascii="Candara" w:eastAsiaTheme="majorEastAsia" w:hAnsi="Candara" w:cstheme="majorBidi"/>
      <w:b/>
      <w:sz w:val="52"/>
      <w:szCs w:val="52"/>
    </w:rPr>
  </w:style>
  <w:style w:type="character" w:customStyle="1" w:styleId="DocSubtitle-IPRChar">
    <w:name w:val="DocSubtitle-IPR Char"/>
    <w:basedOn w:val="DefaultParagraphFont"/>
    <w:link w:val="DocSubtitle-IPR"/>
    <w:rsid w:val="001C3C6B"/>
    <w:rPr>
      <w:rFonts w:ascii="Candara" w:eastAsiaTheme="majorEastAsia" w:hAnsi="Candara" w:cstheme="majorBidi"/>
      <w:b/>
      <w:bCs/>
      <w:sz w:val="36"/>
      <w:szCs w:val="52"/>
    </w:rPr>
  </w:style>
  <w:style w:type="paragraph" w:customStyle="1" w:styleId="SubbulletRedLevelTwo">
    <w:name w:val="SubbulletRedLevelTwo"/>
    <w:basedOn w:val="BulletsRed-IPR"/>
    <w:link w:val="SubbulletRedLevelTwoChar"/>
    <w:qFormat/>
    <w:rsid w:val="00A87838"/>
    <w:pPr>
      <w:numPr>
        <w:ilvl w:val="1"/>
      </w:numPr>
    </w:pPr>
  </w:style>
  <w:style w:type="paragraph" w:customStyle="1" w:styleId="SubbulletRedLevelThree">
    <w:name w:val="SubbulletRedLevelThree"/>
    <w:basedOn w:val="SubbulletRedLevelTwo"/>
    <w:link w:val="SubbulletRedLevelThreeChar"/>
    <w:qFormat/>
    <w:rsid w:val="00A87838"/>
    <w:pPr>
      <w:numPr>
        <w:ilvl w:val="2"/>
      </w:numPr>
    </w:pPr>
  </w:style>
  <w:style w:type="character" w:customStyle="1" w:styleId="SubbulletRedLevelTwoChar">
    <w:name w:val="SubbulletRedLevelTwo Char"/>
    <w:basedOn w:val="BulletsRed-IPRChar"/>
    <w:link w:val="SubbulletRedLevelTwo"/>
    <w:rsid w:val="00A87838"/>
    <w:rPr>
      <w:rFonts w:ascii="Calibri" w:hAnsi="Calibri" w:cs="Times New Roman"/>
      <w:szCs w:val="24"/>
    </w:rPr>
  </w:style>
  <w:style w:type="character" w:customStyle="1" w:styleId="SubbulletRedLevelThreeChar">
    <w:name w:val="SubbulletRedLevelThree Char"/>
    <w:basedOn w:val="SubbulletRedLevelTwoChar"/>
    <w:link w:val="SubbulletRedLevelThree"/>
    <w:rsid w:val="00A87838"/>
    <w:rPr>
      <w:rFonts w:ascii="Calibri" w:hAnsi="Calibri" w:cs="Times New Roman"/>
      <w:szCs w:val="24"/>
    </w:rPr>
  </w:style>
  <w:style w:type="paragraph" w:styleId="ListParagraph">
    <w:name w:val="List Paragraph"/>
    <w:basedOn w:val="Normal"/>
    <w:uiPriority w:val="34"/>
    <w:qFormat/>
    <w:rsid w:val="009B6F90"/>
    <w:pPr>
      <w:ind w:left="720"/>
      <w:contextualSpacing/>
    </w:pPr>
  </w:style>
  <w:style w:type="paragraph" w:customStyle="1" w:styleId="p1">
    <w:name w:val="p1"/>
    <w:basedOn w:val="Normal"/>
    <w:rsid w:val="009B6F90"/>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Z:\EDITORS%20AND%20GRAPHICS%20SPECIALISTS%20ONLY\WordTemp\Blank%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06505B-072A-4241-BCAB-D5C181847E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Blank Template</Template>
  <TotalTime>4</TotalTime>
  <Pages>2</Pages>
  <Words>681</Words>
  <Characters>3887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Adriane Thomas</dc:creator>
  <cp:lastModifiedBy>Elizabeth  Weber</cp:lastModifiedBy>
  <cp:revision>4</cp:revision>
  <cp:lastPrinted>2015-05-26T19:17:00Z</cp:lastPrinted>
  <dcterms:created xsi:type="dcterms:W3CDTF">2020-09-08T17:54:00Z</dcterms:created>
  <dcterms:modified xsi:type="dcterms:W3CDTF">2020-11-03T03:45:00Z</dcterms:modified>
</cp:coreProperties>
</file>