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064C3" w14:textId="42FB4EB6" w:rsidR="003A6DFA" w:rsidRPr="00666FA3" w:rsidRDefault="003A6DFA" w:rsidP="00666FA3">
      <w:pPr>
        <w:pStyle w:val="Heading1-IPR"/>
      </w:pPr>
      <w:r w:rsidRPr="00043F72">
        <w:t>N</w:t>
      </w:r>
      <w:r w:rsidR="00B509A7">
        <w:t>otice Review Tool</w:t>
      </w:r>
      <w:r w:rsidRPr="00043F72">
        <w:t xml:space="preserve"> Comprehension and Usability</w:t>
      </w:r>
      <w:r w:rsidR="00666FA3" w:rsidRPr="00666FA3">
        <w:t xml:space="preserve"> Indicators</w:t>
      </w:r>
    </w:p>
    <w:p w14:paraId="0BCCB3A7" w14:textId="02B55ACD" w:rsidR="00F63D97" w:rsidRPr="00F63D97" w:rsidRDefault="00F63D97" w:rsidP="00F63D97">
      <w:pPr>
        <w:pStyle w:val="DropCap-IPR"/>
        <w:framePr w:wrap="around"/>
      </w:pPr>
      <w:r w:rsidRPr="00F63D97">
        <w:t>T</w:t>
      </w:r>
    </w:p>
    <w:p w14:paraId="313044EE" w14:textId="6670713F" w:rsidR="006D0A11" w:rsidRDefault="00095F82" w:rsidP="00EB1E92">
      <w:pPr>
        <w:pStyle w:val="BodyText-IPR"/>
      </w:pPr>
      <w:r>
        <w:t xml:space="preserve">he </w:t>
      </w:r>
      <w:r w:rsidR="00B509A7">
        <w:t>Notice Review Tool (</w:t>
      </w:r>
      <w:r>
        <w:t>NRT</w:t>
      </w:r>
      <w:r w:rsidR="00B509A7">
        <w:t>) in the Model Notice Toolkit</w:t>
      </w:r>
      <w:r>
        <w:t xml:space="preserve"> includes comprehension and usability indicators that can be used to review any SNAP Certification Notic</w:t>
      </w:r>
      <w:r w:rsidR="00B86AE2">
        <w:t xml:space="preserve">e a State </w:t>
      </w:r>
      <w:r w:rsidR="00EB41D5">
        <w:t>a</w:t>
      </w:r>
      <w:r w:rsidR="00B86AE2">
        <w:t>gency wants to improve</w:t>
      </w:r>
      <w:r>
        <w:t>. The Comprehension and Usability tabs of the NRT include 24 best practices,</w:t>
      </w:r>
      <w:r w:rsidR="00B86AE2">
        <w:t xml:space="preserve"> which</w:t>
      </w:r>
      <w:r>
        <w:t xml:space="preserve"> can help a State </w:t>
      </w:r>
      <w:r w:rsidR="00EB41D5">
        <w:t>a</w:t>
      </w:r>
      <w:r>
        <w:t xml:space="preserve">gency review a notice to consider strengths in the use of communication best practices and </w:t>
      </w:r>
      <w:r w:rsidR="00B86AE2">
        <w:t>i</w:t>
      </w:r>
      <w:r>
        <w:t xml:space="preserve">dentify opportunities for improvement. This document provides a </w:t>
      </w:r>
      <w:r w:rsidR="00F46886">
        <w:t xml:space="preserve">brief </w:t>
      </w:r>
      <w:r>
        <w:t>overview</w:t>
      </w:r>
      <w:r w:rsidR="00F46886">
        <w:t xml:space="preserve"> of </w:t>
      </w:r>
      <w:r>
        <w:t>how to use these comprehension and usability indicator</w:t>
      </w:r>
      <w:r w:rsidR="00F46886">
        <w:t xml:space="preserve">s to plan for ongoing notice improvement. </w:t>
      </w:r>
    </w:p>
    <w:p w14:paraId="06A48AA0" w14:textId="2BDFF55C" w:rsidR="00095F82" w:rsidRDefault="006D0A11" w:rsidP="00EB1E92">
      <w:pPr>
        <w:pStyle w:val="BodyText-IPR"/>
      </w:pPr>
      <w:r w:rsidRPr="006D0A11">
        <w:rPr>
          <w:b/>
          <w:bCs/>
        </w:rPr>
        <w:t>Important Note:</w:t>
      </w:r>
      <w:r>
        <w:t xml:space="preserve"> </w:t>
      </w:r>
      <w:r w:rsidR="00490467">
        <w:t xml:space="preserve">In addition to </w:t>
      </w:r>
      <w:r w:rsidR="00B509A7">
        <w:t>using</w:t>
      </w:r>
      <w:r w:rsidR="00490467">
        <w:t xml:space="preserve"> these indicators, w</w:t>
      </w:r>
      <w:r>
        <w:t xml:space="preserve">e recommend gathering client feedback </w:t>
      </w:r>
      <w:r w:rsidR="00490467">
        <w:t xml:space="preserve">on SNAP notices </w:t>
      </w:r>
      <w:r>
        <w:t xml:space="preserve">to determine </w:t>
      </w:r>
      <w:r w:rsidR="00B509A7">
        <w:t>whether</w:t>
      </w:r>
      <w:r>
        <w:t xml:space="preserve"> a specific notice is understandable for SNAP clients</w:t>
      </w:r>
      <w:r w:rsidR="00490467">
        <w:t xml:space="preserve">. </w:t>
      </w:r>
    </w:p>
    <w:p w14:paraId="7166C136" w14:textId="2FB11380" w:rsidR="00666FA3" w:rsidRPr="00C611D2" w:rsidRDefault="00666FA3" w:rsidP="00EB1E92">
      <w:pPr>
        <w:pStyle w:val="Heading2-IPR"/>
      </w:pPr>
      <w:r>
        <w:t>Comprehension and Readability</w:t>
      </w:r>
    </w:p>
    <w:p w14:paraId="0E0F3173" w14:textId="3745DFD4" w:rsidR="00677986" w:rsidRDefault="00F67567" w:rsidP="00677986">
      <w:pPr>
        <w:pStyle w:val="BodyText-IPR"/>
      </w:pPr>
      <w:r>
        <w:rPr>
          <w:noProof/>
        </w:rPr>
        <mc:AlternateContent>
          <mc:Choice Requires="wps">
            <w:drawing>
              <wp:anchor distT="45720" distB="45720" distL="114300" distR="114300" simplePos="0" relativeHeight="251659264" behindDoc="0" locked="0" layoutInCell="1" allowOverlap="1" wp14:anchorId="627F8BC4" wp14:editId="0C2E6EBD">
                <wp:simplePos x="0" y="0"/>
                <wp:positionH relativeFrom="column">
                  <wp:posOffset>3584014</wp:posOffset>
                </wp:positionH>
                <wp:positionV relativeFrom="paragraph">
                  <wp:posOffset>7620</wp:posOffset>
                </wp:positionV>
                <wp:extent cx="2359152" cy="861060"/>
                <wp:effectExtent l="38100" t="38100" r="98425" b="914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152" cy="861060"/>
                        </a:xfrm>
                        <a:prstGeom prst="rect">
                          <a:avLst/>
                        </a:prstGeom>
                        <a:solidFill>
                          <a:schemeClr val="bg1">
                            <a:lumMod val="95000"/>
                          </a:schemeClr>
                        </a:solidFill>
                        <a:ln w="9525">
                          <a:noFill/>
                          <a:miter lim="800000"/>
                          <a:headEnd/>
                          <a:tailEnd/>
                        </a:ln>
                        <a:effectLst>
                          <a:outerShdw blurRad="50800" dist="38100" dir="2700000" algn="tl" rotWithShape="0">
                            <a:prstClr val="black">
                              <a:alpha val="40000"/>
                            </a:prstClr>
                          </a:outerShdw>
                        </a:effectLst>
                      </wps:spPr>
                      <wps:txbx>
                        <w:txbxContent>
                          <w:p w14:paraId="4C5CB87F" w14:textId="53DEF9C6" w:rsidR="00F67567" w:rsidRDefault="00F67567" w:rsidP="00F67567">
                            <w:pPr>
                              <w:pStyle w:val="TextBox2RedBold-IPR"/>
                              <w:spacing w:after="120"/>
                            </w:pPr>
                            <w:r>
                              <w:t>Guiding question for review</w:t>
                            </w:r>
                          </w:p>
                          <w:p w14:paraId="2936CCC3" w14:textId="07D3EE28" w:rsidR="00F67567" w:rsidRDefault="00F67567" w:rsidP="00F67567">
                            <w:pPr>
                              <w:pStyle w:val="TextBoxBody-IPR"/>
                              <w:spacing w:line="240" w:lineRule="auto"/>
                            </w:pPr>
                            <w:r w:rsidRPr="00677986">
                              <w:t>Is the notice easy to read and understand?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27F8BC4" id="_x0000_t202" coordsize="21600,21600" o:spt="202" path="m,l,21600r21600,l21600,xe">
                <v:stroke joinstyle="miter"/>
                <v:path gradientshapeok="t" o:connecttype="rect"/>
              </v:shapetype>
              <v:shape id="Text Box 2" o:spid="_x0000_s1026" type="#_x0000_t202" style="position:absolute;margin-left:282.2pt;margin-top:.6pt;width:185.75pt;height:6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" fillcolor="#f2f2f2 [3052]" stroked="f">
                <v:shadow on="t" color="black" opacity="26214f" origin="-.5,-.5" offset=".74836mm,.74836mm"/>
                <v:textbox>
                  <w:txbxContent>
                    <w:p w14:paraId="4C5CB87F" w14:textId="53DEF9C6" w:rsidR="00F67567" w:rsidRDefault="00F67567" w:rsidP="00F67567">
                      <w:pPr>
                        <w:pStyle w:val="TextBox2RedBold-IPR"/>
                        <w:spacing w:after="120"/>
                      </w:pPr>
                      <w:r>
                        <w:t>Guiding question for review</w:t>
                      </w:r>
                    </w:p>
                    <w:p w14:paraId="2936CCC3" w14:textId="07D3EE28" w:rsidR="00F67567" w:rsidRDefault="00F67567" w:rsidP="00F67567">
                      <w:pPr>
                        <w:pStyle w:val="TextBoxBody-IPR"/>
                        <w:spacing w:line="240" w:lineRule="auto"/>
                      </w:pPr>
                      <w:r w:rsidRPr="00677986">
                        <w:t>Is the notice easy to read and understand?</w:t>
                      </w:r>
                    </w:p>
                  </w:txbxContent>
                </v:textbox>
                <w10:wrap type="square"/>
              </v:shape>
            </w:pict>
          </mc:Fallback>
        </mc:AlternateContent>
      </w:r>
      <w:r w:rsidR="007F3CFD" w:rsidRPr="00666FA3">
        <w:t xml:space="preserve">This </w:t>
      </w:r>
      <w:r w:rsidR="00666FA3" w:rsidRPr="00666FA3">
        <w:t>review</w:t>
      </w:r>
      <w:r w:rsidR="007F3CFD" w:rsidRPr="00666FA3">
        <w:t xml:space="preserve"> component </w:t>
      </w:r>
      <w:r w:rsidR="00B509A7">
        <w:t xml:space="preserve">in the NRT </w:t>
      </w:r>
      <w:r w:rsidR="007F3CFD" w:rsidRPr="00666FA3">
        <w:t>focuses on whether the notice is easy to read and understand for the intended audience</w:t>
      </w:r>
      <w:r w:rsidR="00677986">
        <w:t xml:space="preserve">. </w:t>
      </w:r>
      <w:r w:rsidR="00677986" w:rsidRPr="00677986">
        <w:t>It</w:t>
      </w:r>
      <w:r w:rsidR="00056330">
        <w:t xml:space="preserve"> references</w:t>
      </w:r>
      <w:r w:rsidR="00677986" w:rsidRPr="00677986">
        <w:t xml:space="preserve"> best practices for writing in plain language, </w:t>
      </w:r>
      <w:r w:rsidR="006067D5">
        <w:t>assessing</w:t>
      </w:r>
      <w:r w:rsidR="00677986" w:rsidRPr="00677986">
        <w:t xml:space="preserve"> the appropriateness and clarity of the writing for communicating a message (at or below a sixth-grade reading level)</w:t>
      </w:r>
      <w:r w:rsidR="00677986">
        <w:t xml:space="preserve">. </w:t>
      </w:r>
    </w:p>
    <w:p w14:paraId="3A17326B" w14:textId="77777777" w:rsidR="005D43B6" w:rsidRPr="005D43B6" w:rsidRDefault="005D43B6" w:rsidP="00EB1E92">
      <w:pPr>
        <w:pStyle w:val="Heading4NoLetter-IPR"/>
      </w:pPr>
      <w:r w:rsidRPr="005D43B6">
        <w:t>General Guidelines</w:t>
      </w:r>
    </w:p>
    <w:p w14:paraId="26F60E83" w14:textId="77777777" w:rsidR="005D43B6" w:rsidRDefault="00B86AE2" w:rsidP="00EB1E92">
      <w:pPr>
        <w:pStyle w:val="BulletsRed-IPR"/>
      </w:pPr>
      <w:r>
        <w:t>Increase the comprehension of a notice by featuring short sentences, generally</w:t>
      </w:r>
      <w:r w:rsidR="005D43B6">
        <w:t xml:space="preserve"> 25</w:t>
      </w:r>
      <w:r>
        <w:t xml:space="preserve"> words or less</w:t>
      </w:r>
      <w:r w:rsidR="005D43B6">
        <w:t xml:space="preserve">. </w:t>
      </w:r>
    </w:p>
    <w:p w14:paraId="489770AF" w14:textId="7F4FD150" w:rsidR="005D43B6" w:rsidRDefault="005D43B6" w:rsidP="00EB1E92">
      <w:pPr>
        <w:pStyle w:val="BulletsRed-IPR"/>
      </w:pPr>
      <w:r>
        <w:t>S</w:t>
      </w:r>
      <w:r w:rsidR="00B86AE2">
        <w:t>imple sentence</w:t>
      </w:r>
      <w:r w:rsidR="00EB41D5">
        <w:t>s</w:t>
      </w:r>
      <w:r w:rsidR="00B86AE2">
        <w:t xml:space="preserve"> </w:t>
      </w:r>
      <w:r>
        <w:t>written in</w:t>
      </w:r>
      <w:r w:rsidR="00B86AE2">
        <w:t xml:space="preserve"> an active voice provid</w:t>
      </w:r>
      <w:r>
        <w:t>e</w:t>
      </w:r>
      <w:r w:rsidR="00B86AE2">
        <w:t xml:space="preserve"> direction and assistance. </w:t>
      </w:r>
      <w:r>
        <w:t>For example, look for sentences written in passive voice (e.</w:t>
      </w:r>
      <w:r w:rsidR="00EB41D5">
        <w:t>g.,</w:t>
      </w:r>
      <w:r>
        <w:t xml:space="preserve"> </w:t>
      </w:r>
      <w:r w:rsidR="00EB41D5">
        <w:t>“y</w:t>
      </w:r>
      <w:r>
        <w:t>our application has been approved</w:t>
      </w:r>
      <w:r w:rsidR="00EB41D5">
        <w:t>”</w:t>
      </w:r>
      <w:r>
        <w:t>) and consider substituting with active voice statements (e.</w:t>
      </w:r>
      <w:r w:rsidR="00EB41D5">
        <w:t>g.,</w:t>
      </w:r>
      <w:r>
        <w:t xml:space="preserve"> </w:t>
      </w:r>
      <w:r w:rsidR="00EB41D5">
        <w:t>“w</w:t>
      </w:r>
      <w:r>
        <w:t>e have approved your application</w:t>
      </w:r>
      <w:r w:rsidR="00EB41D5">
        <w:t>”</w:t>
      </w:r>
      <w:r>
        <w:t>)</w:t>
      </w:r>
      <w:r w:rsidR="00EB41D5">
        <w:t>.</w:t>
      </w:r>
    </w:p>
    <w:p w14:paraId="74CAD325" w14:textId="341DDA9B" w:rsidR="005D43B6" w:rsidRDefault="005D43B6" w:rsidP="00EB1E92">
      <w:pPr>
        <w:pStyle w:val="BulletsRed-IPR"/>
      </w:pPr>
      <w:r>
        <w:t>To aid in</w:t>
      </w:r>
      <w:r w:rsidR="00B509A7">
        <w:t xml:space="preserve"> making</w:t>
      </w:r>
      <w:r>
        <w:t xml:space="preserve"> the notice</w:t>
      </w:r>
      <w:r w:rsidR="00B509A7">
        <w:t xml:space="preserve"> comprehensible</w:t>
      </w:r>
      <w:r>
        <w:t xml:space="preserve">, focus on the simplicity of the message from the reader’s perspective and avoid using jargon or legalese that does not add to the client’s </w:t>
      </w:r>
      <w:r w:rsidR="00B509A7">
        <w:t xml:space="preserve">general </w:t>
      </w:r>
      <w:r>
        <w:t>understanding of the notice and</w:t>
      </w:r>
      <w:r w:rsidR="00EB41D5">
        <w:t>,</w:t>
      </w:r>
      <w:r>
        <w:t xml:space="preserve"> more importantly, the</w:t>
      </w:r>
      <w:r w:rsidR="00B509A7">
        <w:t>ir understanding of the</w:t>
      </w:r>
      <w:r>
        <w:t xml:space="preserve"> action to be taken.</w:t>
      </w:r>
    </w:p>
    <w:p w14:paraId="53B9CD04" w14:textId="5943C685" w:rsidR="00197252" w:rsidRDefault="005D43B6" w:rsidP="00EB1E92">
      <w:pPr>
        <w:pStyle w:val="BulletsRed-IPR"/>
      </w:pPr>
      <w:r>
        <w:t xml:space="preserve">In terms of readability, </w:t>
      </w:r>
      <w:r w:rsidR="002C1667">
        <w:t xml:space="preserve">which </w:t>
      </w:r>
      <w:r w:rsidR="002C1667" w:rsidRPr="002C1667">
        <w:t>refers to</w:t>
      </w:r>
      <w:r w:rsidR="00AB2002">
        <w:t xml:space="preserve"> the clarity of the text for a </w:t>
      </w:r>
      <w:proofErr w:type="gramStart"/>
      <w:r w:rsidR="00AB2002">
        <w:t>particular target</w:t>
      </w:r>
      <w:proofErr w:type="gramEnd"/>
      <w:r w:rsidR="00AB2002">
        <w:t xml:space="preserve"> audience, </w:t>
      </w:r>
      <w:r w:rsidR="002C1667">
        <w:t xml:space="preserve">investigate </w:t>
      </w:r>
      <w:r w:rsidR="00B509A7">
        <w:t>whether</w:t>
      </w:r>
      <w:r w:rsidR="002C1667">
        <w:t xml:space="preserve"> the </w:t>
      </w:r>
      <w:r w:rsidR="00AB2002">
        <w:t>content of the notice</w:t>
      </w:r>
      <w:r w:rsidR="00B86AE2">
        <w:t xml:space="preserve"> is written near a sixth-grade comprehension level</w:t>
      </w:r>
      <w:r w:rsidR="00AB2002">
        <w:t xml:space="preserve">. </w:t>
      </w:r>
    </w:p>
    <w:p w14:paraId="0669F161" w14:textId="2B13487C" w:rsidR="0007208C" w:rsidRDefault="00EB41D5" w:rsidP="00EB1E92">
      <w:pPr>
        <w:pStyle w:val="BulletsRed-IPR"/>
      </w:pPr>
      <w:r>
        <w:t>U</w:t>
      </w:r>
      <w:r w:rsidR="00197252">
        <w:t>se</w:t>
      </w:r>
      <w:r w:rsidR="006D0A11">
        <w:t xml:space="preserve"> readability formulas </w:t>
      </w:r>
      <w:r w:rsidR="001D2B4C">
        <w:t xml:space="preserve">that </w:t>
      </w:r>
      <w:r w:rsidR="00B86AE2">
        <w:t xml:space="preserve">measure readability standards by </w:t>
      </w:r>
      <w:r w:rsidR="005D43B6">
        <w:t xml:space="preserve">considering </w:t>
      </w:r>
      <w:r w:rsidR="00B509A7">
        <w:t>whether</w:t>
      </w:r>
      <w:r w:rsidR="00B86AE2">
        <w:t xml:space="preserve"> text will be accessible to </w:t>
      </w:r>
      <w:proofErr w:type="gramStart"/>
      <w:r w:rsidR="00B86AE2">
        <w:t>the majority of</w:t>
      </w:r>
      <w:proofErr w:type="gramEnd"/>
      <w:r w:rsidR="00B86AE2">
        <w:t xml:space="preserve"> readers.</w:t>
      </w:r>
      <w:r w:rsidR="005D43B6">
        <w:t xml:space="preserve"> </w:t>
      </w:r>
      <w:r w:rsidR="00197252" w:rsidRPr="00BD27DE">
        <w:t>While the reader</w:t>
      </w:r>
      <w:r w:rsidR="00E04C7B">
        <w:t xml:space="preserve"> </w:t>
      </w:r>
      <w:r w:rsidR="00197252" w:rsidRPr="00BD27DE">
        <w:t xml:space="preserve">is the best judge </w:t>
      </w:r>
      <w:r w:rsidR="00B509A7">
        <w:t>of</w:t>
      </w:r>
      <w:r w:rsidR="00197252" w:rsidRPr="00BD27DE">
        <w:t xml:space="preserve"> whether text is easy or difficult to read, the readability testing </w:t>
      </w:r>
      <w:r w:rsidR="00B509A7">
        <w:t xml:space="preserve">can </w:t>
      </w:r>
      <w:r w:rsidR="00197252" w:rsidRPr="00BD27DE">
        <w:t>provide a multidimensional analytical framework.</w:t>
      </w:r>
      <w:r w:rsidR="00197252">
        <w:t xml:space="preserve"> Here are two recommended tools: </w:t>
      </w:r>
    </w:p>
    <w:p w14:paraId="0BE29C3F" w14:textId="0024D8B8" w:rsidR="0007208C" w:rsidRDefault="0007208C" w:rsidP="00EB1E92">
      <w:pPr>
        <w:pStyle w:val="SubbulletRedLevelTwo"/>
      </w:pPr>
      <w:r w:rsidRPr="00EB1E92">
        <w:rPr>
          <w:b/>
          <w:bCs/>
        </w:rPr>
        <w:t>Flesch-Kincaid Grade Level</w:t>
      </w:r>
      <w:r w:rsidRPr="00BD27DE">
        <w:t xml:space="preserve"> </w:t>
      </w:r>
      <w:r w:rsidR="00EB41D5" w:rsidRPr="00EB1E92">
        <w:rPr>
          <w:b/>
          <w:bCs/>
        </w:rPr>
        <w:t>R</w:t>
      </w:r>
      <w:r w:rsidRPr="00EB1E92">
        <w:rPr>
          <w:b/>
          <w:bCs/>
        </w:rPr>
        <w:t xml:space="preserve">eadability </w:t>
      </w:r>
      <w:r w:rsidR="00EB41D5" w:rsidRPr="00EB1E92">
        <w:rPr>
          <w:b/>
          <w:bCs/>
        </w:rPr>
        <w:t>F</w:t>
      </w:r>
      <w:r w:rsidRPr="00EB1E92">
        <w:rPr>
          <w:b/>
          <w:bCs/>
        </w:rPr>
        <w:t>ormul</w:t>
      </w:r>
      <w:r w:rsidR="00197252" w:rsidRPr="00EB1E92">
        <w:rPr>
          <w:b/>
          <w:bCs/>
        </w:rPr>
        <w:t xml:space="preserve">a: </w:t>
      </w:r>
      <w:r w:rsidR="00197252">
        <w:t>This</w:t>
      </w:r>
      <w:r w:rsidR="00B509A7">
        <w:t xml:space="preserve"> formula</w:t>
      </w:r>
      <w:r w:rsidR="00197252">
        <w:t xml:space="preserve"> is</w:t>
      </w:r>
      <w:r w:rsidRPr="00BD27DE">
        <w:t xml:space="preserve"> one of the </w:t>
      </w:r>
      <w:proofErr w:type="gramStart"/>
      <w:r w:rsidRPr="00BD27DE">
        <w:t>most commonly used</w:t>
      </w:r>
      <w:proofErr w:type="gramEnd"/>
      <w:r w:rsidRPr="00BD27DE">
        <w:t xml:space="preserve"> tools for identifying the readability of texts</w:t>
      </w:r>
      <w:r w:rsidR="00197252">
        <w:t>. The Flesch-Kincaid formula</w:t>
      </w:r>
      <w:r w:rsidRPr="00BD27DE">
        <w:t xml:space="preserve"> provides a reading grade equivalency</w:t>
      </w:r>
      <w:r w:rsidR="00E443F9">
        <w:t xml:space="preserve"> for the complexity of the text. </w:t>
      </w:r>
      <w:bookmarkStart w:id="0" w:name="_GoBack"/>
      <w:bookmarkEnd w:id="0"/>
    </w:p>
    <w:p w14:paraId="44732F8D" w14:textId="44A4FA79" w:rsidR="0007208C" w:rsidRPr="0007208C" w:rsidRDefault="0007208C" w:rsidP="00EB1E92">
      <w:pPr>
        <w:pStyle w:val="SubbulletRedLevelTwo"/>
      </w:pPr>
      <w:r w:rsidRPr="00EB1E92">
        <w:rPr>
          <w:b/>
          <w:bCs/>
        </w:rPr>
        <w:t xml:space="preserve">Flesch Reading Ease Score: </w:t>
      </w:r>
      <w:r w:rsidR="00197252">
        <w:t>This formula</w:t>
      </w:r>
      <w:r w:rsidRPr="00BD27DE">
        <w:t xml:space="preserve"> provides a score between 0 and 100 intended to predict how easy or difficult it would be for a reader to understand text based on </w:t>
      </w:r>
      <w:r w:rsidR="00EB41D5">
        <w:t>their</w:t>
      </w:r>
      <w:r w:rsidRPr="00BD27DE">
        <w:t xml:space="preserve"> education. The higher the Flesch Reading Ease Score, the easier the text is to read; the lower the score, the more difficult it is to read </w:t>
      </w:r>
      <w:r w:rsidR="00197252">
        <w:t>(</w:t>
      </w:r>
      <w:r w:rsidR="00EB41D5">
        <w:t>s</w:t>
      </w:r>
      <w:r w:rsidR="00197252">
        <w:t xml:space="preserve">ee </w:t>
      </w:r>
      <w:r w:rsidR="00EB41D5">
        <w:t>t</w:t>
      </w:r>
      <w:r w:rsidR="00197252">
        <w:t>able 1)</w:t>
      </w:r>
      <w:r w:rsidR="00EB41D5">
        <w:t>.</w:t>
      </w:r>
      <w:r w:rsidR="00197252">
        <w:t xml:space="preserve"> </w:t>
      </w:r>
    </w:p>
    <w:p w14:paraId="08B21A60" w14:textId="0829D84A" w:rsidR="00C37FBD" w:rsidRDefault="00197252" w:rsidP="00EB1E92">
      <w:pPr>
        <w:pStyle w:val="SubbulletRedLevelTwo"/>
      </w:pPr>
      <w:r>
        <w:lastRenderedPageBreak/>
        <w:t xml:space="preserve">Both </w:t>
      </w:r>
      <w:r w:rsidR="006D0A11">
        <w:t>formulas are built in</w:t>
      </w:r>
      <w:r w:rsidR="00B509A7">
        <w:t>to</w:t>
      </w:r>
      <w:r w:rsidR="006D0A11">
        <w:t xml:space="preserve"> the Rea</w:t>
      </w:r>
      <w:r w:rsidR="006453FC">
        <w:t>dability</w:t>
      </w:r>
      <w:r w:rsidR="006D0A11">
        <w:t xml:space="preserve"> Statistics in Microsoft Word. They can also be accessed through </w:t>
      </w:r>
      <w:proofErr w:type="gramStart"/>
      <w:r w:rsidR="006D0A11">
        <w:t>a number of</w:t>
      </w:r>
      <w:proofErr w:type="gramEnd"/>
      <w:r w:rsidR="006D0A11">
        <w:t xml:space="preserve"> free readability online calculators. </w:t>
      </w:r>
    </w:p>
    <w:p w14:paraId="64049A5A" w14:textId="7BB82DE7" w:rsidR="00AB2002" w:rsidRDefault="00EB41D5" w:rsidP="00EB1E92">
      <w:pPr>
        <w:pStyle w:val="BulletsRed-IPR"/>
      </w:pPr>
      <w:r>
        <w:t>Examine elements such as font size and type to a</w:t>
      </w:r>
      <w:r w:rsidR="00B86AE2">
        <w:t xml:space="preserve">ssess the readability of a SNAP notice. For instance, sans serif fonts such as Arial and Times New Roman feature open ligatures, which are easier to read and more legible, particularly for those who are visually challenged. </w:t>
      </w:r>
    </w:p>
    <w:p w14:paraId="202229C9" w14:textId="453FD133" w:rsidR="00AB2002" w:rsidRDefault="00AB2002" w:rsidP="00EB1E92">
      <w:pPr>
        <w:pStyle w:val="BulletsRed-IPR"/>
      </w:pPr>
      <w:r>
        <w:t>Use emphatic techniques</w:t>
      </w:r>
      <w:r w:rsidR="00694EF5">
        <w:t>,</w:t>
      </w:r>
      <w:r>
        <w:t xml:space="preserve"> such as bold, italicized, or underline</w:t>
      </w:r>
      <w:r w:rsidR="00694EF5">
        <w:t xml:space="preserve"> formatting, to</w:t>
      </w:r>
      <w:r>
        <w:t xml:space="preserve"> place a focus on important items. </w:t>
      </w:r>
      <w:r w:rsidR="00694EF5">
        <w:t>However, o</w:t>
      </w:r>
      <w:r>
        <w:t xml:space="preserve">veruse of emphatic techniques reduces the probability that the reader will be able to discern the most important information. </w:t>
      </w:r>
    </w:p>
    <w:p w14:paraId="6966B872" w14:textId="64BEF410" w:rsidR="003E57AA" w:rsidRDefault="00B86AE2" w:rsidP="00EB1E92">
      <w:pPr>
        <w:pStyle w:val="BulletsRed-IPR"/>
        <w:spacing w:after="240"/>
      </w:pPr>
      <w:r>
        <w:t>Reduc</w:t>
      </w:r>
      <w:r w:rsidR="00694EF5">
        <w:t>e</w:t>
      </w:r>
      <w:r>
        <w:t xml:space="preserve"> extraneous acronyms, regulatory codes, and citations </w:t>
      </w:r>
      <w:r w:rsidR="00694EF5">
        <w:t xml:space="preserve">to </w:t>
      </w:r>
      <w:r>
        <w:t xml:space="preserve">help the reader focus on the purpose of the notice instead of unnecessary information. </w:t>
      </w:r>
    </w:p>
    <w:p w14:paraId="24BED3EB" w14:textId="77777777" w:rsidR="003E57AA" w:rsidRPr="0019332E" w:rsidRDefault="003E57AA" w:rsidP="00EB1E92">
      <w:pPr>
        <w:pStyle w:val="TableTitle-IPR"/>
      </w:pPr>
      <w:r>
        <w:t>Table 1</w:t>
      </w:r>
      <w:r w:rsidRPr="008B2875">
        <w:t xml:space="preserve">. </w:t>
      </w:r>
      <w:r w:rsidRPr="00637E9D">
        <w:t>Flesch Reading Ease Score Interpretation</w:t>
      </w:r>
      <w:r>
        <w:rPr>
          <w:rStyle w:val="FootnoteReference"/>
        </w:rPr>
        <w:footnoteReference w:id="1"/>
      </w:r>
    </w:p>
    <w:tbl>
      <w:tblPr>
        <w:tblStyle w:val="InsightTable"/>
        <w:tblW w:w="0" w:type="auto"/>
        <w:tblLook w:val="04A0" w:firstRow="1" w:lastRow="0" w:firstColumn="1" w:lastColumn="0" w:noHBand="0" w:noVBand="1"/>
      </w:tblPr>
      <w:tblGrid>
        <w:gridCol w:w="3099"/>
        <w:gridCol w:w="3102"/>
        <w:gridCol w:w="3101"/>
      </w:tblGrid>
      <w:tr w:rsidR="003E57AA" w:rsidRPr="004423F3" w14:paraId="36FE535F" w14:textId="77777777" w:rsidTr="00EB1E92">
        <w:trPr>
          <w:cnfStyle w:val="100000000000" w:firstRow="1" w:lastRow="0" w:firstColumn="0" w:lastColumn="0" w:oddVBand="0" w:evenVBand="0" w:oddHBand="0" w:evenHBand="0" w:firstRowFirstColumn="0" w:firstRowLastColumn="0" w:lastRowFirstColumn="0" w:lastRowLastColumn="0"/>
          <w:trHeight w:val="360"/>
        </w:trPr>
        <w:tc>
          <w:tcPr>
            <w:tcW w:w="3116" w:type="dxa"/>
          </w:tcPr>
          <w:p w14:paraId="43B4E36E" w14:textId="77777777" w:rsidR="003E57AA" w:rsidRPr="004423F3" w:rsidRDefault="003E57AA" w:rsidP="00EB1E92">
            <w:pPr>
              <w:pStyle w:val="TableHeaderRow-IPR"/>
            </w:pPr>
            <w:r w:rsidRPr="004423F3">
              <w:t xml:space="preserve">Reading Ease Score </w:t>
            </w:r>
          </w:p>
        </w:tc>
        <w:tc>
          <w:tcPr>
            <w:tcW w:w="3117" w:type="dxa"/>
          </w:tcPr>
          <w:p w14:paraId="0D85DA24" w14:textId="77777777" w:rsidR="003E57AA" w:rsidRPr="004423F3" w:rsidRDefault="003E57AA" w:rsidP="00EB1E92">
            <w:pPr>
              <w:pStyle w:val="TableHeaderRow-IPR"/>
            </w:pPr>
            <w:r w:rsidRPr="004423F3">
              <w:t>Style Description</w:t>
            </w:r>
          </w:p>
        </w:tc>
        <w:tc>
          <w:tcPr>
            <w:tcW w:w="3117" w:type="dxa"/>
          </w:tcPr>
          <w:p w14:paraId="630E4F1F" w14:textId="77777777" w:rsidR="003E57AA" w:rsidRPr="004423F3" w:rsidRDefault="003E57AA" w:rsidP="00EB1E92">
            <w:pPr>
              <w:pStyle w:val="TableHeaderRow-IPR"/>
            </w:pPr>
            <w:r w:rsidRPr="004423F3">
              <w:t>Estimated Reading Grade</w:t>
            </w:r>
          </w:p>
        </w:tc>
      </w:tr>
      <w:tr w:rsidR="003E57AA" w14:paraId="0B3933C3" w14:textId="77777777" w:rsidTr="00EB1E92">
        <w:trPr>
          <w:trHeight w:val="288"/>
        </w:trPr>
        <w:tc>
          <w:tcPr>
            <w:tcW w:w="3116" w:type="dxa"/>
          </w:tcPr>
          <w:p w14:paraId="55D127B2" w14:textId="345ABBB9" w:rsidR="003E57AA" w:rsidRDefault="003E57AA" w:rsidP="00EB1E92">
            <w:pPr>
              <w:pStyle w:val="TableText-IPR"/>
            </w:pPr>
            <w:r w:rsidRPr="00637E9D">
              <w:t>90</w:t>
            </w:r>
            <w:r w:rsidR="00694EF5">
              <w:t>–</w:t>
            </w:r>
            <w:r w:rsidRPr="00637E9D">
              <w:t>100</w:t>
            </w:r>
          </w:p>
        </w:tc>
        <w:tc>
          <w:tcPr>
            <w:tcW w:w="3117" w:type="dxa"/>
          </w:tcPr>
          <w:p w14:paraId="53ECBCBE" w14:textId="69BCD743" w:rsidR="003E57AA" w:rsidRDefault="003E57AA" w:rsidP="00EB1E92">
            <w:pPr>
              <w:pStyle w:val="TableText-IPR"/>
            </w:pPr>
            <w:r w:rsidRPr="00637E9D">
              <w:t xml:space="preserve">Very </w:t>
            </w:r>
            <w:r w:rsidR="00694EF5">
              <w:t>e</w:t>
            </w:r>
            <w:r w:rsidRPr="00637E9D">
              <w:t>asy</w:t>
            </w:r>
          </w:p>
        </w:tc>
        <w:tc>
          <w:tcPr>
            <w:tcW w:w="3117" w:type="dxa"/>
          </w:tcPr>
          <w:p w14:paraId="3C11A023" w14:textId="170FE465" w:rsidR="003E57AA" w:rsidRDefault="003E57AA" w:rsidP="00EB1E92">
            <w:pPr>
              <w:pStyle w:val="TableText-IPR"/>
            </w:pPr>
            <w:r w:rsidRPr="00637E9D">
              <w:t xml:space="preserve">5th </w:t>
            </w:r>
            <w:r w:rsidR="00694EF5">
              <w:t>g</w:t>
            </w:r>
            <w:r w:rsidRPr="00637E9D">
              <w:t>rad</w:t>
            </w:r>
            <w:r>
              <w:t>e</w:t>
            </w:r>
          </w:p>
        </w:tc>
      </w:tr>
      <w:tr w:rsidR="003E57AA" w14:paraId="5056C503" w14:textId="77777777" w:rsidTr="00EB1E92">
        <w:trPr>
          <w:trHeight w:val="288"/>
        </w:trPr>
        <w:tc>
          <w:tcPr>
            <w:tcW w:w="3116" w:type="dxa"/>
          </w:tcPr>
          <w:p w14:paraId="2C837989" w14:textId="57B9A3CC" w:rsidR="003E57AA" w:rsidRDefault="003E57AA" w:rsidP="00EB1E92">
            <w:pPr>
              <w:pStyle w:val="TableText-IPR"/>
            </w:pPr>
            <w:r w:rsidRPr="00637E9D">
              <w:t>80</w:t>
            </w:r>
            <w:r w:rsidR="00694EF5">
              <w:t>–</w:t>
            </w:r>
            <w:r w:rsidRPr="00637E9D">
              <w:t>89</w:t>
            </w:r>
          </w:p>
        </w:tc>
        <w:tc>
          <w:tcPr>
            <w:tcW w:w="3117" w:type="dxa"/>
          </w:tcPr>
          <w:p w14:paraId="4ADA515D" w14:textId="77777777" w:rsidR="003E57AA" w:rsidRDefault="003E57AA" w:rsidP="00EB1E92">
            <w:pPr>
              <w:pStyle w:val="TableText-IPR"/>
            </w:pPr>
            <w:r w:rsidRPr="00637E9D">
              <w:t>Easy</w:t>
            </w:r>
          </w:p>
        </w:tc>
        <w:tc>
          <w:tcPr>
            <w:tcW w:w="3117" w:type="dxa"/>
          </w:tcPr>
          <w:p w14:paraId="34703966" w14:textId="07CDB04A" w:rsidR="003E57AA" w:rsidRDefault="003E57AA" w:rsidP="00EB1E92">
            <w:pPr>
              <w:pStyle w:val="TableText-IPR"/>
            </w:pPr>
            <w:r w:rsidRPr="00637E9D">
              <w:t xml:space="preserve">6th </w:t>
            </w:r>
            <w:r w:rsidR="00694EF5">
              <w:t>g</w:t>
            </w:r>
            <w:r w:rsidRPr="00637E9D">
              <w:t>rade</w:t>
            </w:r>
          </w:p>
        </w:tc>
      </w:tr>
      <w:tr w:rsidR="003E57AA" w14:paraId="08E3B2AC" w14:textId="77777777" w:rsidTr="00EB1E92">
        <w:trPr>
          <w:trHeight w:val="288"/>
        </w:trPr>
        <w:tc>
          <w:tcPr>
            <w:tcW w:w="3116" w:type="dxa"/>
          </w:tcPr>
          <w:p w14:paraId="2BD0DE74" w14:textId="78F0BEED" w:rsidR="003E57AA" w:rsidRDefault="003E57AA" w:rsidP="00EB1E92">
            <w:pPr>
              <w:pStyle w:val="TableText-IPR"/>
            </w:pPr>
            <w:r w:rsidRPr="00637E9D">
              <w:t>70</w:t>
            </w:r>
            <w:r w:rsidR="00694EF5">
              <w:t>–</w:t>
            </w:r>
            <w:r w:rsidRPr="00637E9D">
              <w:t>79</w:t>
            </w:r>
          </w:p>
        </w:tc>
        <w:tc>
          <w:tcPr>
            <w:tcW w:w="3117" w:type="dxa"/>
          </w:tcPr>
          <w:p w14:paraId="06F2E43B" w14:textId="0C9B11D7" w:rsidR="003E57AA" w:rsidRDefault="003E57AA" w:rsidP="00EB1E92">
            <w:pPr>
              <w:pStyle w:val="TableText-IPR"/>
            </w:pPr>
            <w:r w:rsidRPr="00637E9D">
              <w:t xml:space="preserve">Fairly </w:t>
            </w:r>
            <w:r w:rsidR="00694EF5">
              <w:t>e</w:t>
            </w:r>
            <w:r w:rsidRPr="00637E9D">
              <w:t>asy</w:t>
            </w:r>
          </w:p>
        </w:tc>
        <w:tc>
          <w:tcPr>
            <w:tcW w:w="3117" w:type="dxa"/>
          </w:tcPr>
          <w:p w14:paraId="2F2A67FA" w14:textId="21D80684" w:rsidR="003E57AA" w:rsidRDefault="003E57AA" w:rsidP="00EB1E92">
            <w:pPr>
              <w:pStyle w:val="TableText-IPR"/>
            </w:pPr>
            <w:r w:rsidRPr="00637E9D">
              <w:t xml:space="preserve">7th </w:t>
            </w:r>
            <w:r w:rsidR="00694EF5">
              <w:t>g</w:t>
            </w:r>
            <w:r w:rsidRPr="00637E9D">
              <w:t>rade</w:t>
            </w:r>
          </w:p>
        </w:tc>
      </w:tr>
      <w:tr w:rsidR="003E57AA" w14:paraId="08FC8E65" w14:textId="77777777" w:rsidTr="00EB1E92">
        <w:trPr>
          <w:trHeight w:val="288"/>
        </w:trPr>
        <w:tc>
          <w:tcPr>
            <w:tcW w:w="3116" w:type="dxa"/>
          </w:tcPr>
          <w:p w14:paraId="224A2396" w14:textId="777EBBA2" w:rsidR="003E57AA" w:rsidRDefault="003E57AA" w:rsidP="00EB1E92">
            <w:pPr>
              <w:pStyle w:val="TableText-IPR"/>
            </w:pPr>
            <w:r w:rsidRPr="00637E9D">
              <w:t>60</w:t>
            </w:r>
            <w:r w:rsidR="00694EF5">
              <w:t>–</w:t>
            </w:r>
            <w:r w:rsidRPr="00637E9D">
              <w:t>69</w:t>
            </w:r>
          </w:p>
        </w:tc>
        <w:tc>
          <w:tcPr>
            <w:tcW w:w="3117" w:type="dxa"/>
          </w:tcPr>
          <w:p w14:paraId="114406B0" w14:textId="77777777" w:rsidR="003E57AA" w:rsidRDefault="003E57AA" w:rsidP="00EB1E92">
            <w:pPr>
              <w:pStyle w:val="TableText-IPR"/>
            </w:pPr>
            <w:r w:rsidRPr="00637E9D">
              <w:t>Standard</w:t>
            </w:r>
          </w:p>
        </w:tc>
        <w:tc>
          <w:tcPr>
            <w:tcW w:w="3117" w:type="dxa"/>
          </w:tcPr>
          <w:p w14:paraId="79C15591" w14:textId="67464DBF" w:rsidR="003E57AA" w:rsidRDefault="003E57AA" w:rsidP="00EB1E92">
            <w:pPr>
              <w:pStyle w:val="TableText-IPR"/>
            </w:pPr>
            <w:r w:rsidRPr="00637E9D">
              <w:t>8th</w:t>
            </w:r>
            <w:r w:rsidR="00694EF5">
              <w:t>–</w:t>
            </w:r>
            <w:r w:rsidRPr="00637E9D">
              <w:t xml:space="preserve">9th </w:t>
            </w:r>
            <w:r w:rsidR="00694EF5">
              <w:t>g</w:t>
            </w:r>
            <w:r w:rsidRPr="00637E9D">
              <w:t>rade</w:t>
            </w:r>
          </w:p>
        </w:tc>
      </w:tr>
      <w:tr w:rsidR="003E57AA" w14:paraId="781BFA2B" w14:textId="77777777" w:rsidTr="00EB1E92">
        <w:trPr>
          <w:trHeight w:val="288"/>
        </w:trPr>
        <w:tc>
          <w:tcPr>
            <w:tcW w:w="3116" w:type="dxa"/>
          </w:tcPr>
          <w:p w14:paraId="5BEF6FC3" w14:textId="0F217BE5" w:rsidR="003E57AA" w:rsidRDefault="003E57AA" w:rsidP="00EB1E92">
            <w:pPr>
              <w:pStyle w:val="TableText-IPR"/>
            </w:pPr>
            <w:r w:rsidRPr="00637E9D">
              <w:t>50</w:t>
            </w:r>
            <w:r w:rsidR="00694EF5">
              <w:t>–</w:t>
            </w:r>
            <w:r w:rsidRPr="00637E9D">
              <w:t>59</w:t>
            </w:r>
          </w:p>
        </w:tc>
        <w:tc>
          <w:tcPr>
            <w:tcW w:w="3117" w:type="dxa"/>
          </w:tcPr>
          <w:p w14:paraId="0B9F7917" w14:textId="3408192F" w:rsidR="003E57AA" w:rsidRDefault="003E57AA" w:rsidP="00EB1E92">
            <w:pPr>
              <w:pStyle w:val="TableText-IPR"/>
            </w:pPr>
            <w:r w:rsidRPr="00637E9D">
              <w:t xml:space="preserve">Fairly </w:t>
            </w:r>
            <w:r w:rsidR="00694EF5">
              <w:t>d</w:t>
            </w:r>
            <w:r w:rsidRPr="00637E9D">
              <w:t>ifficult</w:t>
            </w:r>
          </w:p>
        </w:tc>
        <w:tc>
          <w:tcPr>
            <w:tcW w:w="3117" w:type="dxa"/>
          </w:tcPr>
          <w:p w14:paraId="7FF51462" w14:textId="552D6A4F" w:rsidR="003E57AA" w:rsidRDefault="003E57AA" w:rsidP="00EB1E92">
            <w:pPr>
              <w:pStyle w:val="TableText-IPR"/>
            </w:pPr>
            <w:r w:rsidRPr="00637E9D">
              <w:t>10th</w:t>
            </w:r>
            <w:r w:rsidR="00694EF5">
              <w:t>–</w:t>
            </w:r>
            <w:r w:rsidRPr="00637E9D">
              <w:t>12th</w:t>
            </w:r>
          </w:p>
        </w:tc>
      </w:tr>
      <w:tr w:rsidR="003E57AA" w14:paraId="40AC2822" w14:textId="77777777" w:rsidTr="00EB1E92">
        <w:trPr>
          <w:trHeight w:val="288"/>
        </w:trPr>
        <w:tc>
          <w:tcPr>
            <w:tcW w:w="3116" w:type="dxa"/>
          </w:tcPr>
          <w:p w14:paraId="64594C83" w14:textId="4A5430E4" w:rsidR="003E57AA" w:rsidRPr="00637E9D" w:rsidRDefault="003E57AA" w:rsidP="00EB1E92">
            <w:pPr>
              <w:pStyle w:val="TableText-IPR"/>
            </w:pPr>
            <w:r w:rsidRPr="00637E9D">
              <w:t>30</w:t>
            </w:r>
            <w:r w:rsidR="00694EF5">
              <w:t>–</w:t>
            </w:r>
            <w:r w:rsidRPr="00637E9D">
              <w:t>49</w:t>
            </w:r>
          </w:p>
        </w:tc>
        <w:tc>
          <w:tcPr>
            <w:tcW w:w="3117" w:type="dxa"/>
          </w:tcPr>
          <w:p w14:paraId="50D93866" w14:textId="35BADCC4" w:rsidR="003E57AA" w:rsidRPr="00637E9D" w:rsidRDefault="003E57AA" w:rsidP="00EB1E92">
            <w:pPr>
              <w:pStyle w:val="TableText-IPR"/>
            </w:pPr>
            <w:r w:rsidRPr="00637E9D">
              <w:t>Difficult</w:t>
            </w:r>
          </w:p>
        </w:tc>
        <w:tc>
          <w:tcPr>
            <w:tcW w:w="3117" w:type="dxa"/>
          </w:tcPr>
          <w:p w14:paraId="38556FBB" w14:textId="77777777" w:rsidR="003E57AA" w:rsidRPr="00637E9D" w:rsidRDefault="003E57AA" w:rsidP="00EB1E92">
            <w:pPr>
              <w:pStyle w:val="TableText-IPR"/>
            </w:pPr>
            <w:r w:rsidRPr="00637E9D">
              <w:t>College</w:t>
            </w:r>
          </w:p>
        </w:tc>
      </w:tr>
      <w:tr w:rsidR="003E57AA" w14:paraId="53DFF5F3" w14:textId="77777777" w:rsidTr="00EB1E92">
        <w:trPr>
          <w:trHeight w:val="288"/>
        </w:trPr>
        <w:tc>
          <w:tcPr>
            <w:tcW w:w="3116" w:type="dxa"/>
          </w:tcPr>
          <w:p w14:paraId="278C79F8" w14:textId="1AE46CA7" w:rsidR="003E57AA" w:rsidRPr="00637E9D" w:rsidRDefault="003E57AA" w:rsidP="00EB1E92">
            <w:pPr>
              <w:pStyle w:val="TableText-IPR"/>
            </w:pPr>
            <w:r w:rsidRPr="00637E9D">
              <w:t>0</w:t>
            </w:r>
            <w:r w:rsidR="00694EF5">
              <w:t>–</w:t>
            </w:r>
            <w:r w:rsidRPr="00637E9D">
              <w:t xml:space="preserve">29 </w:t>
            </w:r>
          </w:p>
        </w:tc>
        <w:tc>
          <w:tcPr>
            <w:tcW w:w="3117" w:type="dxa"/>
          </w:tcPr>
          <w:p w14:paraId="532FDBDC" w14:textId="06BBA023" w:rsidR="003E57AA" w:rsidRPr="00637E9D" w:rsidRDefault="003E57AA" w:rsidP="00EB1E92">
            <w:pPr>
              <w:pStyle w:val="TableText-IPR"/>
            </w:pPr>
            <w:r w:rsidRPr="00637E9D">
              <w:t xml:space="preserve">Very </w:t>
            </w:r>
            <w:r w:rsidR="00694EF5">
              <w:t>d</w:t>
            </w:r>
            <w:r w:rsidRPr="00637E9D">
              <w:t>ifficult</w:t>
            </w:r>
          </w:p>
        </w:tc>
        <w:tc>
          <w:tcPr>
            <w:tcW w:w="3117" w:type="dxa"/>
          </w:tcPr>
          <w:p w14:paraId="6E126CAC" w14:textId="687D23D5" w:rsidR="003E57AA" w:rsidRPr="00637E9D" w:rsidRDefault="003E57AA" w:rsidP="00EB1E92">
            <w:pPr>
              <w:pStyle w:val="TableText-IPR"/>
            </w:pPr>
            <w:r w:rsidRPr="00637E9D">
              <w:t xml:space="preserve">College </w:t>
            </w:r>
            <w:r w:rsidR="00694EF5">
              <w:t>g</w:t>
            </w:r>
            <w:r w:rsidRPr="00637E9D">
              <w:t>raduate</w:t>
            </w:r>
          </w:p>
        </w:tc>
      </w:tr>
    </w:tbl>
    <w:p w14:paraId="387F9BA2" w14:textId="4415CED7" w:rsidR="00666FA3" w:rsidRPr="00A57B62" w:rsidRDefault="00666FA3" w:rsidP="00EB1E92">
      <w:pPr>
        <w:pStyle w:val="Heading2-IPR"/>
        <w:spacing w:before="240"/>
      </w:pPr>
      <w:r>
        <w:t xml:space="preserve">Usability and </w:t>
      </w:r>
      <w:r w:rsidRPr="00EB1E92">
        <w:t>Presentation</w:t>
      </w:r>
    </w:p>
    <w:p w14:paraId="305A129B" w14:textId="13ACD6B7" w:rsidR="00B86AE2" w:rsidRDefault="00F67567" w:rsidP="00EB1E92">
      <w:pPr>
        <w:pStyle w:val="BodyText-IPR"/>
      </w:pPr>
      <w:r>
        <w:rPr>
          <w:noProof/>
        </w:rPr>
        <mc:AlternateContent>
          <mc:Choice Requires="wps">
            <w:drawing>
              <wp:anchor distT="45720" distB="45720" distL="114300" distR="114300" simplePos="0" relativeHeight="251661312" behindDoc="0" locked="0" layoutInCell="1" allowOverlap="1" wp14:anchorId="39488C57" wp14:editId="3DDFF9B3">
                <wp:simplePos x="0" y="0"/>
                <wp:positionH relativeFrom="column">
                  <wp:posOffset>3576320</wp:posOffset>
                </wp:positionH>
                <wp:positionV relativeFrom="paragraph">
                  <wp:posOffset>27940</wp:posOffset>
                </wp:positionV>
                <wp:extent cx="2362200" cy="1291590"/>
                <wp:effectExtent l="38100" t="38100" r="95250" b="990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291590"/>
                        </a:xfrm>
                        <a:prstGeom prst="rect">
                          <a:avLst/>
                        </a:prstGeom>
                        <a:solidFill>
                          <a:schemeClr val="bg1">
                            <a:lumMod val="95000"/>
                          </a:schemeClr>
                        </a:solidFill>
                        <a:ln w="9525">
                          <a:noFill/>
                          <a:miter lim="800000"/>
                          <a:headEnd/>
                          <a:tailEnd/>
                        </a:ln>
                        <a:effectLst>
                          <a:outerShdw blurRad="50800" dist="38100" dir="2700000" algn="tl" rotWithShape="0">
                            <a:prstClr val="black">
                              <a:alpha val="40000"/>
                            </a:prstClr>
                          </a:outerShdw>
                        </a:effectLst>
                      </wps:spPr>
                      <wps:txbx>
                        <w:txbxContent>
                          <w:p w14:paraId="1D623C95" w14:textId="77777777" w:rsidR="00F67567" w:rsidRDefault="00F67567" w:rsidP="00F67567">
                            <w:pPr>
                              <w:pStyle w:val="TextBox2RedBold-IPR"/>
                              <w:spacing w:after="120"/>
                            </w:pPr>
                            <w:r>
                              <w:t>Guiding question for review</w:t>
                            </w:r>
                          </w:p>
                          <w:p w14:paraId="5CBADBFF" w14:textId="1BFAA52C" w:rsidR="00F67567" w:rsidRDefault="00F67567" w:rsidP="00F67567">
                            <w:pPr>
                              <w:pStyle w:val="TextBoxBody-IPR"/>
                              <w:spacing w:line="240" w:lineRule="auto"/>
                            </w:pPr>
                            <w:r w:rsidRPr="00F67567">
                              <w:t>Is the information in the notice presented in a logical sequence in a format that is easy to navigate? Can SNAP clients identify the information they need to take the appropriate action?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488C57" id="_x0000_s1027" type="#_x0000_t202" style="position:absolute;margin-left:281.6pt;margin-top:2.2pt;width:186pt;height:101.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" fillcolor="#f2f2f2 [3052]" stroked="f">
                <v:shadow on="t" color="black" opacity="26214f" origin="-.5,-.5" offset=".74836mm,.74836mm"/>
                <v:textbox>
                  <w:txbxContent>
                    <w:p w14:paraId="1D623C95" w14:textId="77777777" w:rsidR="00F67567" w:rsidRDefault="00F67567" w:rsidP="00F67567">
                      <w:pPr>
                        <w:pStyle w:val="TextBox2RedBold-IPR"/>
                        <w:spacing w:after="120"/>
                      </w:pPr>
                      <w:r>
                        <w:t>Guiding question for review</w:t>
                      </w:r>
                    </w:p>
                    <w:p w14:paraId="5CBADBFF" w14:textId="1BFAA52C" w:rsidR="00F67567" w:rsidRDefault="00F67567" w:rsidP="00F67567">
                      <w:pPr>
                        <w:pStyle w:val="TextBoxBody-IPR"/>
                        <w:spacing w:line="240" w:lineRule="auto"/>
                      </w:pPr>
                      <w:r w:rsidRPr="00F67567">
                        <w:t>Is the information in the notice presented in a logical sequence in a format that is easy to navigate? Can SNAP clients identify the information they need to take the appropriate action?</w:t>
                      </w:r>
                    </w:p>
                  </w:txbxContent>
                </v:textbox>
                <w10:wrap type="square"/>
              </v:shape>
            </w:pict>
          </mc:Fallback>
        </mc:AlternateContent>
      </w:r>
      <w:r w:rsidR="00302E71" w:rsidRPr="008B2875">
        <w:t>This</w:t>
      </w:r>
      <w:r w:rsidR="006374DA">
        <w:t xml:space="preserve"> review</w:t>
      </w:r>
      <w:r w:rsidR="00302E71" w:rsidRPr="008B2875">
        <w:t xml:space="preserve"> component focuses on whether the notice is easy to use and navigate</w:t>
      </w:r>
      <w:r w:rsidR="00694EF5">
        <w:t>—</w:t>
      </w:r>
      <w:r w:rsidR="00302E71" w:rsidRPr="008B2875">
        <w:t xml:space="preserve">that is, whether </w:t>
      </w:r>
      <w:r w:rsidR="00E443F9">
        <w:t>clients</w:t>
      </w:r>
      <w:r w:rsidR="00302E71" w:rsidRPr="008B2875">
        <w:t xml:space="preserve"> can find the information they need</w:t>
      </w:r>
      <w:r w:rsidR="006374DA">
        <w:t xml:space="preserve">. It </w:t>
      </w:r>
      <w:r w:rsidR="00302E71">
        <w:t xml:space="preserve">evaluates the overall design and usability of a SNAP notice. A well-designed presentation of the notice is key to ensuring </w:t>
      </w:r>
      <w:r w:rsidR="00E443F9">
        <w:t>clients</w:t>
      </w:r>
      <w:r w:rsidR="00302E71">
        <w:t xml:space="preserve"> can easily locate meaningful information, comprehend the content, and act on the notice. </w:t>
      </w:r>
    </w:p>
    <w:p w14:paraId="6D1EE617" w14:textId="77C2CE9B" w:rsidR="00D8640E" w:rsidRPr="00DD3193" w:rsidRDefault="00DD3193" w:rsidP="00EB1E92">
      <w:pPr>
        <w:pStyle w:val="Heading4NoLetter-IPR"/>
      </w:pPr>
      <w:r w:rsidRPr="005D43B6">
        <w:t>General Guidelines</w:t>
      </w:r>
    </w:p>
    <w:p w14:paraId="03CA78C6" w14:textId="5A180C6B" w:rsidR="00E443F9" w:rsidRDefault="00B86AE2" w:rsidP="00EB1E92">
      <w:pPr>
        <w:pStyle w:val="BulletsRed-IPR"/>
      </w:pPr>
      <w:r w:rsidRPr="00E443F9">
        <w:t xml:space="preserve">Notices with large amounts of text and little white space place </w:t>
      </w:r>
      <w:r w:rsidR="00E443F9">
        <w:t xml:space="preserve">additional </w:t>
      </w:r>
      <w:r w:rsidRPr="00E443F9">
        <w:t xml:space="preserve">cognitive load on the reader and can hinder </w:t>
      </w:r>
      <w:r w:rsidR="00E443F9">
        <w:t>the</w:t>
      </w:r>
      <w:r w:rsidRPr="00E443F9">
        <w:t xml:space="preserve"> understanding of the intended message. </w:t>
      </w:r>
      <w:r w:rsidR="00694EF5">
        <w:t>C</w:t>
      </w:r>
      <w:r w:rsidR="00681308">
        <w:t xml:space="preserve">onsider how the information is presented from the client´s perspective. </w:t>
      </w:r>
    </w:p>
    <w:p w14:paraId="0A88844D" w14:textId="2899889F" w:rsidR="00B86AE2" w:rsidRPr="00E443F9" w:rsidRDefault="00B86AE2" w:rsidP="00EB1E92">
      <w:pPr>
        <w:pStyle w:val="BulletsRed-IPR"/>
      </w:pPr>
      <w:r w:rsidRPr="00E443F9">
        <w:t>Page layout and section breaks should be consistent for</w:t>
      </w:r>
      <w:r w:rsidR="00E443F9">
        <w:t xml:space="preserve"> the flow of</w:t>
      </w:r>
      <w:r w:rsidRPr="00E443F9">
        <w:t xml:space="preserve"> information</w:t>
      </w:r>
      <w:r w:rsidR="00E443F9">
        <w:t xml:space="preserve">. </w:t>
      </w:r>
      <w:r w:rsidR="00E04C7B">
        <w:t>C</w:t>
      </w:r>
      <w:r w:rsidRPr="00E443F9">
        <w:t xml:space="preserve">lear headings for each section of information </w:t>
      </w:r>
      <w:r w:rsidR="006067D5">
        <w:t>help</w:t>
      </w:r>
      <w:r w:rsidRPr="00E443F9">
        <w:t xml:space="preserve"> </w:t>
      </w:r>
      <w:r w:rsidR="00E443F9">
        <w:t>clients</w:t>
      </w:r>
      <w:r w:rsidRPr="00E443F9">
        <w:t xml:space="preserve"> easily index content and key information such as the action, decision, or the next steps for their case. </w:t>
      </w:r>
    </w:p>
    <w:p w14:paraId="32483618" w14:textId="6BF49969" w:rsidR="00B86AE2" w:rsidRPr="00E443F9" w:rsidRDefault="00B86AE2" w:rsidP="00EB1E92">
      <w:pPr>
        <w:pStyle w:val="BulletsRed-IPR"/>
      </w:pPr>
      <w:r w:rsidRPr="00E443F9">
        <w:t>The NRT reviews the usability of the information and</w:t>
      </w:r>
      <w:r w:rsidR="00E443F9">
        <w:t xml:space="preserve"> documents if </w:t>
      </w:r>
      <w:r w:rsidRPr="00E443F9">
        <w:t>notices flow in a logical order. The notice should begin with a singularly</w:t>
      </w:r>
      <w:r w:rsidR="00694EF5">
        <w:t xml:space="preserve"> </w:t>
      </w:r>
      <w:r w:rsidRPr="00E443F9">
        <w:t>stated, clear</w:t>
      </w:r>
      <w:r w:rsidR="000640B6">
        <w:t>,</w:t>
      </w:r>
      <w:r w:rsidRPr="00E443F9">
        <w:t xml:space="preserve"> and concise message followed by </w:t>
      </w:r>
      <w:r w:rsidRPr="00E443F9">
        <w:lastRenderedPageBreak/>
        <w:t xml:space="preserve">the purpose </w:t>
      </w:r>
      <w:r w:rsidR="006067D5">
        <w:t>of</w:t>
      </w:r>
      <w:r w:rsidR="006067D5" w:rsidRPr="00E443F9">
        <w:t xml:space="preserve"> </w:t>
      </w:r>
      <w:r w:rsidRPr="00E443F9">
        <w:t xml:space="preserve">the notice. The notice should then provide logical steps </w:t>
      </w:r>
      <w:r w:rsidR="00694EF5">
        <w:t>about</w:t>
      </w:r>
      <w:r w:rsidRPr="00E443F9">
        <w:t xml:space="preserve"> how the c</w:t>
      </w:r>
      <w:r w:rsidR="001A5140">
        <w:t>lient</w:t>
      </w:r>
      <w:r w:rsidRPr="00E443F9">
        <w:t xml:space="preserve"> </w:t>
      </w:r>
      <w:r w:rsidR="00E04C7B">
        <w:t>can</w:t>
      </w:r>
      <w:r w:rsidRPr="00E443F9">
        <w:t xml:space="preserve"> achieve the proposed action described within. </w:t>
      </w:r>
    </w:p>
    <w:p w14:paraId="187B5B4E" w14:textId="3354A478" w:rsidR="001A5140" w:rsidRDefault="00B86AE2" w:rsidP="00EB1E92">
      <w:pPr>
        <w:pStyle w:val="BulletsRed-IPR"/>
      </w:pPr>
      <w:r w:rsidRPr="008372D9">
        <w:t xml:space="preserve">SNAP notice usability best practices focus on </w:t>
      </w:r>
      <w:r w:rsidR="00E443F9">
        <w:t xml:space="preserve">the </w:t>
      </w:r>
      <w:r w:rsidRPr="008372D9">
        <w:t>action the c</w:t>
      </w:r>
      <w:r w:rsidR="00E443F9">
        <w:t xml:space="preserve">lient </w:t>
      </w:r>
      <w:r w:rsidRPr="008372D9">
        <w:t xml:space="preserve">should take in response to receiving a </w:t>
      </w:r>
      <w:proofErr w:type="gramStart"/>
      <w:r w:rsidRPr="008372D9">
        <w:t>particular notice</w:t>
      </w:r>
      <w:proofErr w:type="gramEnd"/>
      <w:r w:rsidRPr="008372D9">
        <w:t xml:space="preserve"> and avoid extraneous information. Visual elements such as bulleted or numbered lists provide an ordered set of actionable items and clearly articulate the path forward.</w:t>
      </w:r>
    </w:p>
    <w:p w14:paraId="1750126F" w14:textId="15458FB0" w:rsidR="00B86AE2" w:rsidRDefault="00B86AE2" w:rsidP="00EB1E92">
      <w:pPr>
        <w:pStyle w:val="BulletsRed-IPR"/>
      </w:pPr>
      <w:r w:rsidRPr="008372D9">
        <w:t>Supplemental visual elements</w:t>
      </w:r>
      <w:r w:rsidR="00694EF5">
        <w:t>,</w:t>
      </w:r>
      <w:r w:rsidRPr="008372D9">
        <w:t xml:space="preserve"> including icons, </w:t>
      </w:r>
      <w:r w:rsidR="00694EF5">
        <w:t xml:space="preserve">gradients, and </w:t>
      </w:r>
      <w:r w:rsidRPr="008372D9">
        <w:t>font variations in size, color</w:t>
      </w:r>
      <w:r w:rsidR="00694EF5">
        <w:t>,</w:t>
      </w:r>
      <w:r w:rsidRPr="008372D9">
        <w:t xml:space="preserve"> and type</w:t>
      </w:r>
      <w:r w:rsidR="00694EF5">
        <w:t>,</w:t>
      </w:r>
      <w:r w:rsidRPr="008372D9">
        <w:t xml:space="preserve"> </w:t>
      </w:r>
      <w:r w:rsidR="006067D5">
        <w:t>help</w:t>
      </w:r>
      <w:r w:rsidR="006067D5" w:rsidRPr="008372D9">
        <w:t xml:space="preserve"> </w:t>
      </w:r>
      <w:r w:rsidRPr="008372D9">
        <w:t>c</w:t>
      </w:r>
      <w:r w:rsidR="00E443F9">
        <w:t>lient</w:t>
      </w:r>
      <w:r w:rsidR="00694EF5">
        <w:t>s</w:t>
      </w:r>
      <w:r w:rsidR="001A5140">
        <w:t xml:space="preserve"> </w:t>
      </w:r>
      <w:r w:rsidR="001A5140" w:rsidRPr="008372D9">
        <w:t>navigat</w:t>
      </w:r>
      <w:r w:rsidR="006067D5">
        <w:t>e</w:t>
      </w:r>
      <w:r w:rsidR="00E443F9">
        <w:t xml:space="preserve"> </w:t>
      </w:r>
      <w:r w:rsidRPr="008372D9">
        <w:t xml:space="preserve">to important features. </w:t>
      </w:r>
      <w:r w:rsidR="00694EF5">
        <w:t>Use v</w:t>
      </w:r>
      <w:r w:rsidRPr="008372D9">
        <w:t>isual elements to highlight essential areas of the notice.</w:t>
      </w:r>
    </w:p>
    <w:p w14:paraId="1B23A632" w14:textId="77777777" w:rsidR="001A5140" w:rsidRDefault="001A5140" w:rsidP="00EB1E92">
      <w:pPr>
        <w:pStyle w:val="Heading1-IPR"/>
        <w:spacing w:before="240"/>
      </w:pPr>
      <w:r>
        <w:t>Additional Resources</w:t>
      </w:r>
    </w:p>
    <w:p w14:paraId="6E5FC0F6" w14:textId="765FD17F" w:rsidR="001A5140" w:rsidRDefault="001A5140" w:rsidP="00EB1E92">
      <w:pPr>
        <w:pStyle w:val="BodyText-IPR"/>
      </w:pPr>
      <w:r>
        <w:t xml:space="preserve">To learn more about </w:t>
      </w:r>
      <w:r w:rsidR="00A07031">
        <w:t xml:space="preserve">how to create written materials that </w:t>
      </w:r>
      <w:r w:rsidR="00694EF5">
        <w:t>are</w:t>
      </w:r>
      <w:r w:rsidR="00A07031">
        <w:t xml:space="preserve"> easy to understand and use </w:t>
      </w:r>
      <w:r w:rsidR="00694EF5">
        <w:t xml:space="preserve">for </w:t>
      </w:r>
      <w:r w:rsidR="00A07031">
        <w:t>SNAP clients, visit the following resources:</w:t>
      </w:r>
    </w:p>
    <w:p w14:paraId="0E17C60B" w14:textId="703A00FE" w:rsidR="00A07031" w:rsidRPr="00EB1E92" w:rsidRDefault="00A07031" w:rsidP="00EB1E92">
      <w:pPr>
        <w:pStyle w:val="BulletsRed-IPR"/>
        <w:rPr>
          <w:color w:val="B12732"/>
        </w:rPr>
      </w:pPr>
      <w:r w:rsidRPr="00A07031">
        <w:t xml:space="preserve">The Plain Language Action and Information Network (PLAIN): </w:t>
      </w:r>
      <w:hyperlink r:id="rId7" w:history="1">
        <w:r w:rsidRPr="00EB1E92">
          <w:rPr>
            <w:rStyle w:val="Hyperlink"/>
            <w:color w:val="B12732"/>
            <w:u w:val="none"/>
          </w:rPr>
          <w:t>www.plainlanguage.gov</w:t>
        </w:r>
      </w:hyperlink>
    </w:p>
    <w:p w14:paraId="7ECAB429" w14:textId="6CB94116" w:rsidR="00A07031" w:rsidRDefault="003D71CA" w:rsidP="00EB1E92">
      <w:pPr>
        <w:pStyle w:val="BulletsRed-IPR"/>
      </w:pPr>
      <w:hyperlink r:id="rId8" w:history="1">
        <w:r w:rsidR="00A07031" w:rsidRPr="00EB1E92">
          <w:rPr>
            <w:rStyle w:val="Hyperlink"/>
            <w:color w:val="B12732"/>
            <w:u w:val="none"/>
          </w:rPr>
          <w:t>Usabilty.gov</w:t>
        </w:r>
      </w:hyperlink>
    </w:p>
    <w:p w14:paraId="2D66B1F0" w14:textId="77777777" w:rsidR="00A07031" w:rsidRPr="00EB1E92" w:rsidRDefault="00A07031" w:rsidP="00EB1E92">
      <w:pPr>
        <w:pStyle w:val="BulletsRed-IPR"/>
        <w:rPr>
          <w:color w:val="B12732"/>
        </w:rPr>
      </w:pPr>
      <w:r w:rsidRPr="00A07031">
        <w:t xml:space="preserve">Best practices for creating nutrition education materials: </w:t>
      </w:r>
      <w:hyperlink r:id="rId9" w:history="1">
        <w:r w:rsidRPr="00EB1E92">
          <w:rPr>
            <w:rStyle w:val="Hyperlink"/>
            <w:color w:val="B12732"/>
            <w:u w:val="none"/>
          </w:rPr>
          <w:t>ChooseMyPlate.gov</w:t>
        </w:r>
      </w:hyperlink>
    </w:p>
    <w:p w14:paraId="3D5FA9D6" w14:textId="3999DDE9" w:rsidR="007F3CFD" w:rsidRPr="00EB1E92" w:rsidRDefault="003D71CA" w:rsidP="00EB1E92">
      <w:pPr>
        <w:pStyle w:val="BulletsRed-IPR"/>
        <w:rPr>
          <w:color w:val="B12732"/>
        </w:rPr>
      </w:pPr>
      <w:hyperlink r:id="rId10" w:history="1">
        <w:r w:rsidR="00A07031" w:rsidRPr="00EB1E92">
          <w:rPr>
            <w:rStyle w:val="Hyperlink"/>
            <w:color w:val="B12732"/>
            <w:u w:val="none"/>
          </w:rPr>
          <w:t>Toolkit for Making Written Material Clear and Effective</w:t>
        </w:r>
      </w:hyperlink>
      <w:r w:rsidR="00694EF5">
        <w:t>:</w:t>
      </w:r>
      <w:r w:rsidR="00A07031">
        <w:t xml:space="preserve"> </w:t>
      </w:r>
      <w:r w:rsidR="00A07031" w:rsidRPr="00A07031">
        <w:t>Published by the U.S. Department of Health and Human Services Centers for Medicare &amp; Medicaid Services</w:t>
      </w:r>
      <w:r w:rsidR="00694EF5">
        <w:t>,</w:t>
      </w:r>
      <w:r w:rsidR="00A07031">
        <w:t xml:space="preserve"> </w:t>
      </w:r>
      <w:hyperlink r:id="rId11" w:history="1">
        <w:r w:rsidR="00A07031" w:rsidRPr="00EB1E92">
          <w:rPr>
            <w:rStyle w:val="Hyperlink"/>
            <w:color w:val="B12732"/>
            <w:u w:val="none"/>
          </w:rPr>
          <w:t>www.cms.gov</w:t>
        </w:r>
      </w:hyperlink>
    </w:p>
    <w:sectPr w:rsidR="007F3CFD" w:rsidRPr="00EB1E92">
      <w:footerReference w:type="defaul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C9D1E" w16cex:dateUtc="2020-09-16T19:18:00Z"/>
  <w16cex:commentExtensible w16cex:durableId="230CC2D9" w16cex:dateUtc="2020-09-16T21:59:00Z"/>
  <w16cex:commentExtensible w16cex:durableId="230CB4F3" w16cex:dateUtc="2020-09-16T20:59:00Z"/>
  <w16cex:commentExtensible w16cex:durableId="230CBD96" w16cex:dateUtc="2020-09-16T21:36:00Z"/>
  <w16cex:commentExtensible w16cex:durableId="230CB4A2" w16cex:dateUtc="2020-09-16T20:58:00Z"/>
  <w16cex:commentExtensible w16cex:durableId="230CC060" w16cex:dateUtc="2020-09-16T21:36:00Z"/>
  <w16cex:commentExtensible w16cex:durableId="230CC4C6" w16cex:dateUtc="2020-09-16T22:07:00Z"/>
  <w16cex:commentExtensible w16cex:durableId="230CBE40" w16cex:dateUtc="2020-09-16T21:39:00Z"/>
  <w16cex:commentExtensible w16cex:durableId="230CBE32" w16cex:dateUtc="2020-09-16T21:39:00Z"/>
  <w16cex:commentExtensible w16cex:durableId="230CC096" w16cex:dateUtc="2020-09-16T21:49:00Z"/>
  <w16cex:commentExtensible w16cex:durableId="230CBC27" w16cex:dateUtc="2020-09-16T21: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3663E" w14:textId="77777777" w:rsidR="00B46624" w:rsidRDefault="00B46624" w:rsidP="0019332E">
      <w:r>
        <w:separator/>
      </w:r>
    </w:p>
  </w:endnote>
  <w:endnote w:type="continuationSeparator" w:id="0">
    <w:p w14:paraId="25FFC0FC" w14:textId="77777777" w:rsidR="00B46624" w:rsidRDefault="00B46624" w:rsidP="00193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078950"/>
      <w:docPartObj>
        <w:docPartGallery w:val="Page Numbers (Bottom of Page)"/>
        <w:docPartUnique/>
      </w:docPartObj>
    </w:sdtPr>
    <w:sdtEndPr>
      <w:rPr>
        <w:noProof/>
      </w:rPr>
    </w:sdtEndPr>
    <w:sdtContent>
      <w:p w14:paraId="084A1FD2" w14:textId="232A0E18" w:rsidR="00EB1E92" w:rsidRDefault="00EB1E92" w:rsidP="00EB1E92">
        <w:pPr>
          <w:pBdr>
            <w:top w:val="single" w:sz="8" w:space="1" w:color="B12732"/>
          </w:pBdr>
          <w:tabs>
            <w:tab w:val="right" w:pos="9360"/>
          </w:tabs>
          <w:spacing w:after="0"/>
          <w:jc w:val="center"/>
        </w:pPr>
        <w:r w:rsidRPr="00540CD6">
          <w:rPr>
            <w:rStyle w:val="FooterRedInsight-IPRChar"/>
          </w:rPr>
          <w:t>Insigh</w:t>
        </w:r>
        <w:r w:rsidRPr="00A87838">
          <w:rPr>
            <w:i/>
            <w:color w:val="B12732"/>
            <w:sz w:val="20"/>
          </w:rPr>
          <w:t>t</w:t>
        </w:r>
        <w:r w:rsidRPr="00883129">
          <w:rPr>
            <w:color w:val="6A6C67"/>
          </w:rPr>
          <w:t xml:space="preserve"> ▪</w:t>
        </w:r>
        <w:r>
          <w:rPr>
            <w:color w:val="6A6C67"/>
          </w:rPr>
          <w:t xml:space="preserve"> </w:t>
        </w:r>
        <w:sdt>
          <w:sdtPr>
            <w:id w:val="-301155018"/>
            <w:docPartObj>
              <w:docPartGallery w:val="Page Numbers (Bottom of Page)"/>
              <w:docPartUnique/>
            </w:docPartObj>
          </w:sdtPr>
          <w:sdtEndPr/>
          <w:sdtContent>
            <w:r w:rsidR="003D71CA" w:rsidRPr="003D71CA">
              <w:rPr>
                <w:rStyle w:val="FooterTitle-IPRChar"/>
              </w:rPr>
              <w:t xml:space="preserve">SNAP Model Notice Toolkit, </w:t>
            </w:r>
            <w:r w:rsidRPr="00EB1E92">
              <w:rPr>
                <w:rStyle w:val="FooterTitle-IPRChar"/>
              </w:rPr>
              <w:t>Notice Review Tool Comprehension and Usability Indicators</w:t>
            </w:r>
            <w:r w:rsidRPr="00A0610B">
              <w:rPr>
                <w:rStyle w:val="FooterTitle-IPRChar"/>
              </w:rPr>
              <w:tab/>
            </w:r>
            <w:r w:rsidRPr="00A0610B">
              <w:rPr>
                <w:rStyle w:val="FooterTitle-IPRChar"/>
              </w:rPr>
              <w:fldChar w:fldCharType="begin"/>
            </w:r>
            <w:r w:rsidRPr="00A0610B">
              <w:rPr>
                <w:rStyle w:val="FooterTitle-IPRChar"/>
              </w:rPr>
              <w:instrText xml:space="preserve"> PAGE   \* MERGEFORMAT </w:instrText>
            </w:r>
            <w:r w:rsidRPr="00A0610B">
              <w:rPr>
                <w:rStyle w:val="FooterTitle-IPRChar"/>
              </w:rPr>
              <w:fldChar w:fldCharType="separate"/>
            </w:r>
            <w:r>
              <w:rPr>
                <w:rStyle w:val="FooterTitle-IPRChar"/>
              </w:rPr>
              <w:t>1</w:t>
            </w:r>
            <w:r w:rsidRPr="00A0610B">
              <w:rPr>
                <w:rStyle w:val="FooterTitle-IPRChar"/>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E35C9" w14:textId="77777777" w:rsidR="00B46624" w:rsidRDefault="00B46624" w:rsidP="0019332E">
      <w:r>
        <w:separator/>
      </w:r>
    </w:p>
  </w:footnote>
  <w:footnote w:type="continuationSeparator" w:id="0">
    <w:p w14:paraId="2A79CE6E" w14:textId="77777777" w:rsidR="00B46624" w:rsidRDefault="00B46624" w:rsidP="0019332E">
      <w:r>
        <w:continuationSeparator/>
      </w:r>
    </w:p>
  </w:footnote>
  <w:footnote w:id="1">
    <w:p w14:paraId="7C101B36" w14:textId="6558EE26" w:rsidR="003E57AA" w:rsidRPr="00EB1E92" w:rsidRDefault="003E57AA" w:rsidP="00EB1E92">
      <w:pPr>
        <w:pStyle w:val="FtnteBody-IPR"/>
        <w:rPr>
          <w:sz w:val="16"/>
          <w:szCs w:val="18"/>
        </w:rPr>
      </w:pPr>
      <w:r w:rsidRPr="00EB1E92">
        <w:rPr>
          <w:rStyle w:val="FootnoteReference"/>
          <w:sz w:val="16"/>
          <w:szCs w:val="18"/>
        </w:rPr>
        <w:footnoteRef/>
      </w:r>
      <w:r w:rsidRPr="00EB1E92">
        <w:rPr>
          <w:sz w:val="16"/>
          <w:szCs w:val="18"/>
        </w:rPr>
        <w:t xml:space="preserve"> Adapted from DuBay, W. (2004). </w:t>
      </w:r>
      <w:r w:rsidRPr="00EB1E92">
        <w:rPr>
          <w:i/>
          <w:iCs/>
          <w:sz w:val="16"/>
          <w:szCs w:val="18"/>
        </w:rPr>
        <w:t xml:space="preserve">The </w:t>
      </w:r>
      <w:r w:rsidR="00694EF5" w:rsidRPr="00EB1E92">
        <w:rPr>
          <w:i/>
          <w:iCs/>
          <w:sz w:val="16"/>
          <w:szCs w:val="18"/>
        </w:rPr>
        <w:t>p</w:t>
      </w:r>
      <w:r w:rsidRPr="00EB1E92">
        <w:rPr>
          <w:i/>
          <w:iCs/>
          <w:sz w:val="16"/>
          <w:szCs w:val="18"/>
        </w:rPr>
        <w:t xml:space="preserve">rinciples of </w:t>
      </w:r>
      <w:r w:rsidR="00694EF5" w:rsidRPr="00EB1E92">
        <w:rPr>
          <w:i/>
          <w:iCs/>
          <w:sz w:val="16"/>
          <w:szCs w:val="18"/>
        </w:rPr>
        <w:t>r</w:t>
      </w:r>
      <w:r w:rsidRPr="00EB1E92">
        <w:rPr>
          <w:i/>
          <w:iCs/>
          <w:sz w:val="16"/>
          <w:szCs w:val="18"/>
        </w:rPr>
        <w:t>eadability.</w:t>
      </w:r>
      <w:r w:rsidRPr="00EB1E92">
        <w:rPr>
          <w:sz w:val="16"/>
          <w:szCs w:val="18"/>
        </w:rPr>
        <w:t xml:space="preserve"> </w:t>
      </w:r>
      <w:hyperlink r:id="rId1" w:history="1">
        <w:r w:rsidRPr="00EB1E92">
          <w:rPr>
            <w:rStyle w:val="Hyperlink"/>
            <w:color w:val="B12732"/>
            <w:sz w:val="16"/>
            <w:szCs w:val="18"/>
            <w:u w:val="none"/>
          </w:rPr>
          <w:t>http://www.impact-information.com/impactinfo/readability02.pdf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761BB"/>
    <w:multiLevelType w:val="hybridMultilevel"/>
    <w:tmpl w:val="2DF2EF3C"/>
    <w:lvl w:ilvl="0" w:tplc="98709072">
      <w:start w:val="1"/>
      <w:numFmt w:val="bullet"/>
      <w:lvlText w:val="}"/>
      <w:lvlJc w:val="left"/>
      <w:pPr>
        <w:tabs>
          <w:tab w:val="num" w:pos="720"/>
        </w:tabs>
        <w:ind w:left="720" w:hanging="360"/>
      </w:pPr>
      <w:rPr>
        <w:rFonts w:ascii="Wingdings 3" w:hAnsi="Wingdings 3" w:hint="default"/>
      </w:rPr>
    </w:lvl>
    <w:lvl w:ilvl="1" w:tplc="FDAA161C" w:tentative="1">
      <w:start w:val="1"/>
      <w:numFmt w:val="bullet"/>
      <w:lvlText w:val="}"/>
      <w:lvlJc w:val="left"/>
      <w:pPr>
        <w:tabs>
          <w:tab w:val="num" w:pos="1440"/>
        </w:tabs>
        <w:ind w:left="1440" w:hanging="360"/>
      </w:pPr>
      <w:rPr>
        <w:rFonts w:ascii="Wingdings 3" w:hAnsi="Wingdings 3" w:hint="default"/>
      </w:rPr>
    </w:lvl>
    <w:lvl w:ilvl="2" w:tplc="8BF24E12" w:tentative="1">
      <w:start w:val="1"/>
      <w:numFmt w:val="bullet"/>
      <w:lvlText w:val="}"/>
      <w:lvlJc w:val="left"/>
      <w:pPr>
        <w:tabs>
          <w:tab w:val="num" w:pos="2160"/>
        </w:tabs>
        <w:ind w:left="2160" w:hanging="360"/>
      </w:pPr>
      <w:rPr>
        <w:rFonts w:ascii="Wingdings 3" w:hAnsi="Wingdings 3" w:hint="default"/>
      </w:rPr>
    </w:lvl>
    <w:lvl w:ilvl="3" w:tplc="87868A80" w:tentative="1">
      <w:start w:val="1"/>
      <w:numFmt w:val="bullet"/>
      <w:lvlText w:val="}"/>
      <w:lvlJc w:val="left"/>
      <w:pPr>
        <w:tabs>
          <w:tab w:val="num" w:pos="2880"/>
        </w:tabs>
        <w:ind w:left="2880" w:hanging="360"/>
      </w:pPr>
      <w:rPr>
        <w:rFonts w:ascii="Wingdings 3" w:hAnsi="Wingdings 3" w:hint="default"/>
      </w:rPr>
    </w:lvl>
    <w:lvl w:ilvl="4" w:tplc="EF6E00D2" w:tentative="1">
      <w:start w:val="1"/>
      <w:numFmt w:val="bullet"/>
      <w:lvlText w:val="}"/>
      <w:lvlJc w:val="left"/>
      <w:pPr>
        <w:tabs>
          <w:tab w:val="num" w:pos="3600"/>
        </w:tabs>
        <w:ind w:left="3600" w:hanging="360"/>
      </w:pPr>
      <w:rPr>
        <w:rFonts w:ascii="Wingdings 3" w:hAnsi="Wingdings 3" w:hint="default"/>
      </w:rPr>
    </w:lvl>
    <w:lvl w:ilvl="5" w:tplc="F53E006A" w:tentative="1">
      <w:start w:val="1"/>
      <w:numFmt w:val="bullet"/>
      <w:lvlText w:val="}"/>
      <w:lvlJc w:val="left"/>
      <w:pPr>
        <w:tabs>
          <w:tab w:val="num" w:pos="4320"/>
        </w:tabs>
        <w:ind w:left="4320" w:hanging="360"/>
      </w:pPr>
      <w:rPr>
        <w:rFonts w:ascii="Wingdings 3" w:hAnsi="Wingdings 3" w:hint="default"/>
      </w:rPr>
    </w:lvl>
    <w:lvl w:ilvl="6" w:tplc="4F027A48" w:tentative="1">
      <w:start w:val="1"/>
      <w:numFmt w:val="bullet"/>
      <w:lvlText w:val="}"/>
      <w:lvlJc w:val="left"/>
      <w:pPr>
        <w:tabs>
          <w:tab w:val="num" w:pos="5040"/>
        </w:tabs>
        <w:ind w:left="5040" w:hanging="360"/>
      </w:pPr>
      <w:rPr>
        <w:rFonts w:ascii="Wingdings 3" w:hAnsi="Wingdings 3" w:hint="default"/>
      </w:rPr>
    </w:lvl>
    <w:lvl w:ilvl="7" w:tplc="894EDC20" w:tentative="1">
      <w:start w:val="1"/>
      <w:numFmt w:val="bullet"/>
      <w:lvlText w:val="}"/>
      <w:lvlJc w:val="left"/>
      <w:pPr>
        <w:tabs>
          <w:tab w:val="num" w:pos="5760"/>
        </w:tabs>
        <w:ind w:left="5760" w:hanging="360"/>
      </w:pPr>
      <w:rPr>
        <w:rFonts w:ascii="Wingdings 3" w:hAnsi="Wingdings 3" w:hint="default"/>
      </w:rPr>
    </w:lvl>
    <w:lvl w:ilvl="8" w:tplc="6CA8C3EE"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94F2A9BA"/>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7968D7"/>
    <w:multiLevelType w:val="hybridMultilevel"/>
    <w:tmpl w:val="A320893A"/>
    <w:lvl w:ilvl="0" w:tplc="039010B0">
      <w:start w:val="1"/>
      <w:numFmt w:val="bullet"/>
      <w:lvlText w:val="}"/>
      <w:lvlJc w:val="left"/>
      <w:pPr>
        <w:tabs>
          <w:tab w:val="num" w:pos="720"/>
        </w:tabs>
        <w:ind w:left="720" w:hanging="360"/>
      </w:pPr>
      <w:rPr>
        <w:rFonts w:ascii="Wingdings 3" w:hAnsi="Wingdings 3" w:hint="default"/>
      </w:rPr>
    </w:lvl>
    <w:lvl w:ilvl="1" w:tplc="7E424EF4" w:tentative="1">
      <w:start w:val="1"/>
      <w:numFmt w:val="bullet"/>
      <w:lvlText w:val="}"/>
      <w:lvlJc w:val="left"/>
      <w:pPr>
        <w:tabs>
          <w:tab w:val="num" w:pos="1440"/>
        </w:tabs>
        <w:ind w:left="1440" w:hanging="360"/>
      </w:pPr>
      <w:rPr>
        <w:rFonts w:ascii="Wingdings 3" w:hAnsi="Wingdings 3" w:hint="default"/>
      </w:rPr>
    </w:lvl>
    <w:lvl w:ilvl="2" w:tplc="72E403B0" w:tentative="1">
      <w:start w:val="1"/>
      <w:numFmt w:val="bullet"/>
      <w:lvlText w:val="}"/>
      <w:lvlJc w:val="left"/>
      <w:pPr>
        <w:tabs>
          <w:tab w:val="num" w:pos="2160"/>
        </w:tabs>
        <w:ind w:left="2160" w:hanging="360"/>
      </w:pPr>
      <w:rPr>
        <w:rFonts w:ascii="Wingdings 3" w:hAnsi="Wingdings 3" w:hint="default"/>
      </w:rPr>
    </w:lvl>
    <w:lvl w:ilvl="3" w:tplc="DFB8219E" w:tentative="1">
      <w:start w:val="1"/>
      <w:numFmt w:val="bullet"/>
      <w:lvlText w:val="}"/>
      <w:lvlJc w:val="left"/>
      <w:pPr>
        <w:tabs>
          <w:tab w:val="num" w:pos="2880"/>
        </w:tabs>
        <w:ind w:left="2880" w:hanging="360"/>
      </w:pPr>
      <w:rPr>
        <w:rFonts w:ascii="Wingdings 3" w:hAnsi="Wingdings 3" w:hint="default"/>
      </w:rPr>
    </w:lvl>
    <w:lvl w:ilvl="4" w:tplc="1C4286CE" w:tentative="1">
      <w:start w:val="1"/>
      <w:numFmt w:val="bullet"/>
      <w:lvlText w:val="}"/>
      <w:lvlJc w:val="left"/>
      <w:pPr>
        <w:tabs>
          <w:tab w:val="num" w:pos="3600"/>
        </w:tabs>
        <w:ind w:left="3600" w:hanging="360"/>
      </w:pPr>
      <w:rPr>
        <w:rFonts w:ascii="Wingdings 3" w:hAnsi="Wingdings 3" w:hint="default"/>
      </w:rPr>
    </w:lvl>
    <w:lvl w:ilvl="5" w:tplc="11149112" w:tentative="1">
      <w:start w:val="1"/>
      <w:numFmt w:val="bullet"/>
      <w:lvlText w:val="}"/>
      <w:lvlJc w:val="left"/>
      <w:pPr>
        <w:tabs>
          <w:tab w:val="num" w:pos="4320"/>
        </w:tabs>
        <w:ind w:left="4320" w:hanging="360"/>
      </w:pPr>
      <w:rPr>
        <w:rFonts w:ascii="Wingdings 3" w:hAnsi="Wingdings 3" w:hint="default"/>
      </w:rPr>
    </w:lvl>
    <w:lvl w:ilvl="6" w:tplc="DB389694" w:tentative="1">
      <w:start w:val="1"/>
      <w:numFmt w:val="bullet"/>
      <w:lvlText w:val="}"/>
      <w:lvlJc w:val="left"/>
      <w:pPr>
        <w:tabs>
          <w:tab w:val="num" w:pos="5040"/>
        </w:tabs>
        <w:ind w:left="5040" w:hanging="360"/>
      </w:pPr>
      <w:rPr>
        <w:rFonts w:ascii="Wingdings 3" w:hAnsi="Wingdings 3" w:hint="default"/>
      </w:rPr>
    </w:lvl>
    <w:lvl w:ilvl="7" w:tplc="2A4043A2" w:tentative="1">
      <w:start w:val="1"/>
      <w:numFmt w:val="bullet"/>
      <w:lvlText w:val="}"/>
      <w:lvlJc w:val="left"/>
      <w:pPr>
        <w:tabs>
          <w:tab w:val="num" w:pos="5760"/>
        </w:tabs>
        <w:ind w:left="5760" w:hanging="360"/>
      </w:pPr>
      <w:rPr>
        <w:rFonts w:ascii="Wingdings 3" w:hAnsi="Wingdings 3" w:hint="default"/>
      </w:rPr>
    </w:lvl>
    <w:lvl w:ilvl="8" w:tplc="2794DB44"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079767A8"/>
    <w:multiLevelType w:val="multilevel"/>
    <w:tmpl w:val="F6DE30B6"/>
    <w:numStyleLink w:val="NumbersListStyleRed-IPR"/>
  </w:abstractNum>
  <w:abstractNum w:abstractNumId="7" w15:restartNumberingAfterBreak="0">
    <w:nsid w:val="099005BD"/>
    <w:multiLevelType w:val="hybridMultilevel"/>
    <w:tmpl w:val="803E3508"/>
    <w:lvl w:ilvl="0" w:tplc="AFD644DE">
      <w:start w:val="1"/>
      <w:numFmt w:val="bullet"/>
      <w:lvlText w:val=""/>
      <w:lvlJc w:val="left"/>
      <w:pPr>
        <w:ind w:left="360" w:hanging="360"/>
      </w:pPr>
      <w:rPr>
        <w:rFonts w:ascii="Symbol" w:hAnsi="Symbol" w:hint="default"/>
        <w:color w:val="C00000"/>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9" w15:restartNumberingAfterBreak="0">
    <w:nsid w:val="0EB6012C"/>
    <w:multiLevelType w:val="hybridMultilevel"/>
    <w:tmpl w:val="6A9A1206"/>
    <w:lvl w:ilvl="0" w:tplc="AFD644DE">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E56423"/>
    <w:multiLevelType w:val="hybridMultilevel"/>
    <w:tmpl w:val="D144BFF0"/>
    <w:lvl w:ilvl="0" w:tplc="85F2285E">
      <w:start w:val="1"/>
      <w:numFmt w:val="bullet"/>
      <w:lvlText w:val="}"/>
      <w:lvlJc w:val="left"/>
      <w:pPr>
        <w:ind w:left="720" w:hanging="360"/>
      </w:pPr>
      <w:rPr>
        <w:rFonts w:ascii="Wingdings 3" w:hAnsi="Wingdings 3" w:hint="default"/>
        <w:color w:val="C00000"/>
      </w:rPr>
    </w:lvl>
    <w:lvl w:ilvl="1" w:tplc="281C47F0" w:tentative="1">
      <w:start w:val="1"/>
      <w:numFmt w:val="bullet"/>
      <w:lvlText w:val="}"/>
      <w:lvlJc w:val="left"/>
      <w:pPr>
        <w:tabs>
          <w:tab w:val="num" w:pos="1440"/>
        </w:tabs>
        <w:ind w:left="1440" w:hanging="360"/>
      </w:pPr>
      <w:rPr>
        <w:rFonts w:ascii="Wingdings 3" w:hAnsi="Wingdings 3" w:hint="default"/>
      </w:rPr>
    </w:lvl>
    <w:lvl w:ilvl="2" w:tplc="52E0EC1E" w:tentative="1">
      <w:start w:val="1"/>
      <w:numFmt w:val="bullet"/>
      <w:lvlText w:val="}"/>
      <w:lvlJc w:val="left"/>
      <w:pPr>
        <w:tabs>
          <w:tab w:val="num" w:pos="2160"/>
        </w:tabs>
        <w:ind w:left="2160" w:hanging="360"/>
      </w:pPr>
      <w:rPr>
        <w:rFonts w:ascii="Wingdings 3" w:hAnsi="Wingdings 3" w:hint="default"/>
      </w:rPr>
    </w:lvl>
    <w:lvl w:ilvl="3" w:tplc="D36EB15A" w:tentative="1">
      <w:start w:val="1"/>
      <w:numFmt w:val="bullet"/>
      <w:lvlText w:val="}"/>
      <w:lvlJc w:val="left"/>
      <w:pPr>
        <w:tabs>
          <w:tab w:val="num" w:pos="2880"/>
        </w:tabs>
        <w:ind w:left="2880" w:hanging="360"/>
      </w:pPr>
      <w:rPr>
        <w:rFonts w:ascii="Wingdings 3" w:hAnsi="Wingdings 3" w:hint="default"/>
      </w:rPr>
    </w:lvl>
    <w:lvl w:ilvl="4" w:tplc="5AD6273E" w:tentative="1">
      <w:start w:val="1"/>
      <w:numFmt w:val="bullet"/>
      <w:lvlText w:val="}"/>
      <w:lvlJc w:val="left"/>
      <w:pPr>
        <w:tabs>
          <w:tab w:val="num" w:pos="3600"/>
        </w:tabs>
        <w:ind w:left="3600" w:hanging="360"/>
      </w:pPr>
      <w:rPr>
        <w:rFonts w:ascii="Wingdings 3" w:hAnsi="Wingdings 3" w:hint="default"/>
      </w:rPr>
    </w:lvl>
    <w:lvl w:ilvl="5" w:tplc="E0CC6DDC" w:tentative="1">
      <w:start w:val="1"/>
      <w:numFmt w:val="bullet"/>
      <w:lvlText w:val="}"/>
      <w:lvlJc w:val="left"/>
      <w:pPr>
        <w:tabs>
          <w:tab w:val="num" w:pos="4320"/>
        </w:tabs>
        <w:ind w:left="4320" w:hanging="360"/>
      </w:pPr>
      <w:rPr>
        <w:rFonts w:ascii="Wingdings 3" w:hAnsi="Wingdings 3" w:hint="default"/>
      </w:rPr>
    </w:lvl>
    <w:lvl w:ilvl="6" w:tplc="0428F48C" w:tentative="1">
      <w:start w:val="1"/>
      <w:numFmt w:val="bullet"/>
      <w:lvlText w:val="}"/>
      <w:lvlJc w:val="left"/>
      <w:pPr>
        <w:tabs>
          <w:tab w:val="num" w:pos="5040"/>
        </w:tabs>
        <w:ind w:left="5040" w:hanging="360"/>
      </w:pPr>
      <w:rPr>
        <w:rFonts w:ascii="Wingdings 3" w:hAnsi="Wingdings 3" w:hint="default"/>
      </w:rPr>
    </w:lvl>
    <w:lvl w:ilvl="7" w:tplc="47667D52" w:tentative="1">
      <w:start w:val="1"/>
      <w:numFmt w:val="bullet"/>
      <w:lvlText w:val="}"/>
      <w:lvlJc w:val="left"/>
      <w:pPr>
        <w:tabs>
          <w:tab w:val="num" w:pos="5760"/>
        </w:tabs>
        <w:ind w:left="5760" w:hanging="360"/>
      </w:pPr>
      <w:rPr>
        <w:rFonts w:ascii="Wingdings 3" w:hAnsi="Wingdings 3" w:hint="default"/>
      </w:rPr>
    </w:lvl>
    <w:lvl w:ilvl="8" w:tplc="5600C9A2"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2" w15:restartNumberingAfterBreak="0">
    <w:nsid w:val="1C867B6C"/>
    <w:multiLevelType w:val="hybridMultilevel"/>
    <w:tmpl w:val="6E30BA20"/>
    <w:lvl w:ilvl="0" w:tplc="0EF87B90">
      <w:start w:val="1"/>
      <w:numFmt w:val="bullet"/>
      <w:lvlText w:val="}"/>
      <w:lvlJc w:val="left"/>
      <w:pPr>
        <w:tabs>
          <w:tab w:val="num" w:pos="360"/>
        </w:tabs>
        <w:ind w:left="360" w:hanging="360"/>
      </w:pPr>
      <w:rPr>
        <w:rFonts w:ascii="Wingdings 3" w:hAnsi="Wingdings 3" w:hint="default"/>
      </w:rPr>
    </w:lvl>
    <w:lvl w:ilvl="1" w:tplc="A2EA548C" w:tentative="1">
      <w:start w:val="1"/>
      <w:numFmt w:val="bullet"/>
      <w:lvlText w:val="}"/>
      <w:lvlJc w:val="left"/>
      <w:pPr>
        <w:tabs>
          <w:tab w:val="num" w:pos="1080"/>
        </w:tabs>
        <w:ind w:left="1080" w:hanging="360"/>
      </w:pPr>
      <w:rPr>
        <w:rFonts w:ascii="Wingdings 3" w:hAnsi="Wingdings 3" w:hint="default"/>
      </w:rPr>
    </w:lvl>
    <w:lvl w:ilvl="2" w:tplc="CF50DE5C" w:tentative="1">
      <w:start w:val="1"/>
      <w:numFmt w:val="bullet"/>
      <w:lvlText w:val="}"/>
      <w:lvlJc w:val="left"/>
      <w:pPr>
        <w:tabs>
          <w:tab w:val="num" w:pos="1800"/>
        </w:tabs>
        <w:ind w:left="1800" w:hanging="360"/>
      </w:pPr>
      <w:rPr>
        <w:rFonts w:ascii="Wingdings 3" w:hAnsi="Wingdings 3" w:hint="default"/>
      </w:rPr>
    </w:lvl>
    <w:lvl w:ilvl="3" w:tplc="058E62FC" w:tentative="1">
      <w:start w:val="1"/>
      <w:numFmt w:val="bullet"/>
      <w:lvlText w:val="}"/>
      <w:lvlJc w:val="left"/>
      <w:pPr>
        <w:tabs>
          <w:tab w:val="num" w:pos="2520"/>
        </w:tabs>
        <w:ind w:left="2520" w:hanging="360"/>
      </w:pPr>
      <w:rPr>
        <w:rFonts w:ascii="Wingdings 3" w:hAnsi="Wingdings 3" w:hint="default"/>
      </w:rPr>
    </w:lvl>
    <w:lvl w:ilvl="4" w:tplc="E7C8934C" w:tentative="1">
      <w:start w:val="1"/>
      <w:numFmt w:val="bullet"/>
      <w:lvlText w:val="}"/>
      <w:lvlJc w:val="left"/>
      <w:pPr>
        <w:tabs>
          <w:tab w:val="num" w:pos="3240"/>
        </w:tabs>
        <w:ind w:left="3240" w:hanging="360"/>
      </w:pPr>
      <w:rPr>
        <w:rFonts w:ascii="Wingdings 3" w:hAnsi="Wingdings 3" w:hint="default"/>
      </w:rPr>
    </w:lvl>
    <w:lvl w:ilvl="5" w:tplc="6846E304" w:tentative="1">
      <w:start w:val="1"/>
      <w:numFmt w:val="bullet"/>
      <w:lvlText w:val="}"/>
      <w:lvlJc w:val="left"/>
      <w:pPr>
        <w:tabs>
          <w:tab w:val="num" w:pos="3960"/>
        </w:tabs>
        <w:ind w:left="3960" w:hanging="360"/>
      </w:pPr>
      <w:rPr>
        <w:rFonts w:ascii="Wingdings 3" w:hAnsi="Wingdings 3" w:hint="default"/>
      </w:rPr>
    </w:lvl>
    <w:lvl w:ilvl="6" w:tplc="929293BC" w:tentative="1">
      <w:start w:val="1"/>
      <w:numFmt w:val="bullet"/>
      <w:lvlText w:val="}"/>
      <w:lvlJc w:val="left"/>
      <w:pPr>
        <w:tabs>
          <w:tab w:val="num" w:pos="4680"/>
        </w:tabs>
        <w:ind w:left="4680" w:hanging="360"/>
      </w:pPr>
      <w:rPr>
        <w:rFonts w:ascii="Wingdings 3" w:hAnsi="Wingdings 3" w:hint="default"/>
      </w:rPr>
    </w:lvl>
    <w:lvl w:ilvl="7" w:tplc="31064028" w:tentative="1">
      <w:start w:val="1"/>
      <w:numFmt w:val="bullet"/>
      <w:lvlText w:val="}"/>
      <w:lvlJc w:val="left"/>
      <w:pPr>
        <w:tabs>
          <w:tab w:val="num" w:pos="5400"/>
        </w:tabs>
        <w:ind w:left="5400" w:hanging="360"/>
      </w:pPr>
      <w:rPr>
        <w:rFonts w:ascii="Wingdings 3" w:hAnsi="Wingdings 3" w:hint="default"/>
      </w:rPr>
    </w:lvl>
    <w:lvl w:ilvl="8" w:tplc="95BE33DC" w:tentative="1">
      <w:start w:val="1"/>
      <w:numFmt w:val="bullet"/>
      <w:lvlText w:val="}"/>
      <w:lvlJc w:val="left"/>
      <w:pPr>
        <w:tabs>
          <w:tab w:val="num" w:pos="6120"/>
        </w:tabs>
        <w:ind w:left="6120" w:hanging="360"/>
      </w:pPr>
      <w:rPr>
        <w:rFonts w:ascii="Wingdings 3" w:hAnsi="Wingdings 3" w:hint="default"/>
      </w:rPr>
    </w:lvl>
  </w:abstractNum>
  <w:abstractNum w:abstractNumId="13" w15:restartNumberingAfterBreak="0">
    <w:nsid w:val="1EC05568"/>
    <w:multiLevelType w:val="hybridMultilevel"/>
    <w:tmpl w:val="57D2AE80"/>
    <w:lvl w:ilvl="0" w:tplc="EE7EDC10">
      <w:start w:val="1"/>
      <w:numFmt w:val="bullet"/>
      <w:lvlText w:val="}"/>
      <w:lvlJc w:val="left"/>
      <w:pPr>
        <w:tabs>
          <w:tab w:val="num" w:pos="720"/>
        </w:tabs>
        <w:ind w:left="720" w:hanging="360"/>
      </w:pPr>
      <w:rPr>
        <w:rFonts w:ascii="Wingdings 3" w:hAnsi="Wingdings 3" w:hint="default"/>
      </w:rPr>
    </w:lvl>
    <w:lvl w:ilvl="1" w:tplc="F0B861F8">
      <w:start w:val="50"/>
      <w:numFmt w:val="bullet"/>
      <w:lvlText w:val="§"/>
      <w:lvlJc w:val="left"/>
      <w:pPr>
        <w:tabs>
          <w:tab w:val="num" w:pos="1440"/>
        </w:tabs>
        <w:ind w:left="1440" w:hanging="360"/>
      </w:pPr>
      <w:rPr>
        <w:rFonts w:ascii="Wingdings" w:hAnsi="Wingdings" w:hint="default"/>
      </w:rPr>
    </w:lvl>
    <w:lvl w:ilvl="2" w:tplc="EBB2CB3E" w:tentative="1">
      <w:start w:val="1"/>
      <w:numFmt w:val="bullet"/>
      <w:lvlText w:val="}"/>
      <w:lvlJc w:val="left"/>
      <w:pPr>
        <w:tabs>
          <w:tab w:val="num" w:pos="2160"/>
        </w:tabs>
        <w:ind w:left="2160" w:hanging="360"/>
      </w:pPr>
      <w:rPr>
        <w:rFonts w:ascii="Wingdings 3" w:hAnsi="Wingdings 3" w:hint="default"/>
      </w:rPr>
    </w:lvl>
    <w:lvl w:ilvl="3" w:tplc="C3841C8C" w:tentative="1">
      <w:start w:val="1"/>
      <w:numFmt w:val="bullet"/>
      <w:lvlText w:val="}"/>
      <w:lvlJc w:val="left"/>
      <w:pPr>
        <w:tabs>
          <w:tab w:val="num" w:pos="2880"/>
        </w:tabs>
        <w:ind w:left="2880" w:hanging="360"/>
      </w:pPr>
      <w:rPr>
        <w:rFonts w:ascii="Wingdings 3" w:hAnsi="Wingdings 3" w:hint="default"/>
      </w:rPr>
    </w:lvl>
    <w:lvl w:ilvl="4" w:tplc="70444E12" w:tentative="1">
      <w:start w:val="1"/>
      <w:numFmt w:val="bullet"/>
      <w:lvlText w:val="}"/>
      <w:lvlJc w:val="left"/>
      <w:pPr>
        <w:tabs>
          <w:tab w:val="num" w:pos="3600"/>
        </w:tabs>
        <w:ind w:left="3600" w:hanging="360"/>
      </w:pPr>
      <w:rPr>
        <w:rFonts w:ascii="Wingdings 3" w:hAnsi="Wingdings 3" w:hint="default"/>
      </w:rPr>
    </w:lvl>
    <w:lvl w:ilvl="5" w:tplc="7334F722" w:tentative="1">
      <w:start w:val="1"/>
      <w:numFmt w:val="bullet"/>
      <w:lvlText w:val="}"/>
      <w:lvlJc w:val="left"/>
      <w:pPr>
        <w:tabs>
          <w:tab w:val="num" w:pos="4320"/>
        </w:tabs>
        <w:ind w:left="4320" w:hanging="360"/>
      </w:pPr>
      <w:rPr>
        <w:rFonts w:ascii="Wingdings 3" w:hAnsi="Wingdings 3" w:hint="default"/>
      </w:rPr>
    </w:lvl>
    <w:lvl w:ilvl="6" w:tplc="5A74848A" w:tentative="1">
      <w:start w:val="1"/>
      <w:numFmt w:val="bullet"/>
      <w:lvlText w:val="}"/>
      <w:lvlJc w:val="left"/>
      <w:pPr>
        <w:tabs>
          <w:tab w:val="num" w:pos="5040"/>
        </w:tabs>
        <w:ind w:left="5040" w:hanging="360"/>
      </w:pPr>
      <w:rPr>
        <w:rFonts w:ascii="Wingdings 3" w:hAnsi="Wingdings 3" w:hint="default"/>
      </w:rPr>
    </w:lvl>
    <w:lvl w:ilvl="7" w:tplc="1FC08220" w:tentative="1">
      <w:start w:val="1"/>
      <w:numFmt w:val="bullet"/>
      <w:lvlText w:val="}"/>
      <w:lvlJc w:val="left"/>
      <w:pPr>
        <w:tabs>
          <w:tab w:val="num" w:pos="5760"/>
        </w:tabs>
        <w:ind w:left="5760" w:hanging="360"/>
      </w:pPr>
      <w:rPr>
        <w:rFonts w:ascii="Wingdings 3" w:hAnsi="Wingdings 3" w:hint="default"/>
      </w:rPr>
    </w:lvl>
    <w:lvl w:ilvl="8" w:tplc="98CE979A"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734D58"/>
    <w:multiLevelType w:val="multilevel"/>
    <w:tmpl w:val="94F2A9BA"/>
    <w:numStyleLink w:val="BulletListStyleRed-IPR"/>
  </w:abstractNum>
  <w:abstractNum w:abstractNumId="16" w15:restartNumberingAfterBreak="0">
    <w:nsid w:val="22891F4B"/>
    <w:multiLevelType w:val="hybridMultilevel"/>
    <w:tmpl w:val="6100ACA6"/>
    <w:lvl w:ilvl="0" w:tplc="F1946708">
      <w:start w:val="1"/>
      <w:numFmt w:val="bullet"/>
      <w:lvlText w:val="§"/>
      <w:lvlJc w:val="left"/>
      <w:pPr>
        <w:tabs>
          <w:tab w:val="num" w:pos="720"/>
        </w:tabs>
        <w:ind w:left="720" w:hanging="360"/>
      </w:pPr>
      <w:rPr>
        <w:rFonts w:ascii="Wingdings" w:hAnsi="Wingdings" w:hint="default"/>
      </w:rPr>
    </w:lvl>
    <w:lvl w:ilvl="1" w:tplc="34445F68">
      <w:start w:val="1"/>
      <w:numFmt w:val="bullet"/>
      <w:lvlText w:val="§"/>
      <w:lvlJc w:val="left"/>
      <w:pPr>
        <w:tabs>
          <w:tab w:val="num" w:pos="1440"/>
        </w:tabs>
        <w:ind w:left="1440" w:hanging="360"/>
      </w:pPr>
      <w:rPr>
        <w:rFonts w:ascii="Wingdings" w:hAnsi="Wingdings" w:hint="default"/>
      </w:rPr>
    </w:lvl>
    <w:lvl w:ilvl="2" w:tplc="A7F4ADEC" w:tentative="1">
      <w:start w:val="1"/>
      <w:numFmt w:val="bullet"/>
      <w:lvlText w:val="§"/>
      <w:lvlJc w:val="left"/>
      <w:pPr>
        <w:tabs>
          <w:tab w:val="num" w:pos="2160"/>
        </w:tabs>
        <w:ind w:left="2160" w:hanging="360"/>
      </w:pPr>
      <w:rPr>
        <w:rFonts w:ascii="Wingdings" w:hAnsi="Wingdings" w:hint="default"/>
      </w:rPr>
    </w:lvl>
    <w:lvl w:ilvl="3" w:tplc="B4ACAF98" w:tentative="1">
      <w:start w:val="1"/>
      <w:numFmt w:val="bullet"/>
      <w:lvlText w:val="§"/>
      <w:lvlJc w:val="left"/>
      <w:pPr>
        <w:tabs>
          <w:tab w:val="num" w:pos="2880"/>
        </w:tabs>
        <w:ind w:left="2880" w:hanging="360"/>
      </w:pPr>
      <w:rPr>
        <w:rFonts w:ascii="Wingdings" w:hAnsi="Wingdings" w:hint="default"/>
      </w:rPr>
    </w:lvl>
    <w:lvl w:ilvl="4" w:tplc="CE58A3C8" w:tentative="1">
      <w:start w:val="1"/>
      <w:numFmt w:val="bullet"/>
      <w:lvlText w:val="§"/>
      <w:lvlJc w:val="left"/>
      <w:pPr>
        <w:tabs>
          <w:tab w:val="num" w:pos="3600"/>
        </w:tabs>
        <w:ind w:left="3600" w:hanging="360"/>
      </w:pPr>
      <w:rPr>
        <w:rFonts w:ascii="Wingdings" w:hAnsi="Wingdings" w:hint="default"/>
      </w:rPr>
    </w:lvl>
    <w:lvl w:ilvl="5" w:tplc="A7308018" w:tentative="1">
      <w:start w:val="1"/>
      <w:numFmt w:val="bullet"/>
      <w:lvlText w:val="§"/>
      <w:lvlJc w:val="left"/>
      <w:pPr>
        <w:tabs>
          <w:tab w:val="num" w:pos="4320"/>
        </w:tabs>
        <w:ind w:left="4320" w:hanging="360"/>
      </w:pPr>
      <w:rPr>
        <w:rFonts w:ascii="Wingdings" w:hAnsi="Wingdings" w:hint="default"/>
      </w:rPr>
    </w:lvl>
    <w:lvl w:ilvl="6" w:tplc="96BE78E2" w:tentative="1">
      <w:start w:val="1"/>
      <w:numFmt w:val="bullet"/>
      <w:lvlText w:val="§"/>
      <w:lvlJc w:val="left"/>
      <w:pPr>
        <w:tabs>
          <w:tab w:val="num" w:pos="5040"/>
        </w:tabs>
        <w:ind w:left="5040" w:hanging="360"/>
      </w:pPr>
      <w:rPr>
        <w:rFonts w:ascii="Wingdings" w:hAnsi="Wingdings" w:hint="default"/>
      </w:rPr>
    </w:lvl>
    <w:lvl w:ilvl="7" w:tplc="041A9226" w:tentative="1">
      <w:start w:val="1"/>
      <w:numFmt w:val="bullet"/>
      <w:lvlText w:val="§"/>
      <w:lvlJc w:val="left"/>
      <w:pPr>
        <w:tabs>
          <w:tab w:val="num" w:pos="5760"/>
        </w:tabs>
        <w:ind w:left="5760" w:hanging="360"/>
      </w:pPr>
      <w:rPr>
        <w:rFonts w:ascii="Wingdings" w:hAnsi="Wingdings" w:hint="default"/>
      </w:rPr>
    </w:lvl>
    <w:lvl w:ilvl="8" w:tplc="357E7C3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A8515A"/>
    <w:multiLevelType w:val="hybridMultilevel"/>
    <w:tmpl w:val="E6828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9" w15:restartNumberingAfterBreak="0">
    <w:nsid w:val="382E715F"/>
    <w:multiLevelType w:val="hybridMultilevel"/>
    <w:tmpl w:val="24AC449C"/>
    <w:lvl w:ilvl="0" w:tplc="7924C358">
      <w:start w:val="1"/>
      <w:numFmt w:val="bullet"/>
      <w:lvlText w:val="}"/>
      <w:lvlJc w:val="left"/>
      <w:pPr>
        <w:tabs>
          <w:tab w:val="num" w:pos="720"/>
        </w:tabs>
        <w:ind w:left="720" w:hanging="360"/>
      </w:pPr>
      <w:rPr>
        <w:rFonts w:ascii="Wingdings 3" w:hAnsi="Wingdings 3" w:hint="default"/>
      </w:rPr>
    </w:lvl>
    <w:lvl w:ilvl="1" w:tplc="7ACC61A0" w:tentative="1">
      <w:start w:val="1"/>
      <w:numFmt w:val="bullet"/>
      <w:lvlText w:val="}"/>
      <w:lvlJc w:val="left"/>
      <w:pPr>
        <w:tabs>
          <w:tab w:val="num" w:pos="1440"/>
        </w:tabs>
        <w:ind w:left="1440" w:hanging="360"/>
      </w:pPr>
      <w:rPr>
        <w:rFonts w:ascii="Wingdings 3" w:hAnsi="Wingdings 3" w:hint="default"/>
      </w:rPr>
    </w:lvl>
    <w:lvl w:ilvl="2" w:tplc="AA028B94" w:tentative="1">
      <w:start w:val="1"/>
      <w:numFmt w:val="bullet"/>
      <w:lvlText w:val="}"/>
      <w:lvlJc w:val="left"/>
      <w:pPr>
        <w:tabs>
          <w:tab w:val="num" w:pos="2160"/>
        </w:tabs>
        <w:ind w:left="2160" w:hanging="360"/>
      </w:pPr>
      <w:rPr>
        <w:rFonts w:ascii="Wingdings 3" w:hAnsi="Wingdings 3" w:hint="default"/>
      </w:rPr>
    </w:lvl>
    <w:lvl w:ilvl="3" w:tplc="4E7AED9E" w:tentative="1">
      <w:start w:val="1"/>
      <w:numFmt w:val="bullet"/>
      <w:lvlText w:val="}"/>
      <w:lvlJc w:val="left"/>
      <w:pPr>
        <w:tabs>
          <w:tab w:val="num" w:pos="2880"/>
        </w:tabs>
        <w:ind w:left="2880" w:hanging="360"/>
      </w:pPr>
      <w:rPr>
        <w:rFonts w:ascii="Wingdings 3" w:hAnsi="Wingdings 3" w:hint="default"/>
      </w:rPr>
    </w:lvl>
    <w:lvl w:ilvl="4" w:tplc="744AC414" w:tentative="1">
      <w:start w:val="1"/>
      <w:numFmt w:val="bullet"/>
      <w:lvlText w:val="}"/>
      <w:lvlJc w:val="left"/>
      <w:pPr>
        <w:tabs>
          <w:tab w:val="num" w:pos="3600"/>
        </w:tabs>
        <w:ind w:left="3600" w:hanging="360"/>
      </w:pPr>
      <w:rPr>
        <w:rFonts w:ascii="Wingdings 3" w:hAnsi="Wingdings 3" w:hint="default"/>
      </w:rPr>
    </w:lvl>
    <w:lvl w:ilvl="5" w:tplc="C41E2CE8" w:tentative="1">
      <w:start w:val="1"/>
      <w:numFmt w:val="bullet"/>
      <w:lvlText w:val="}"/>
      <w:lvlJc w:val="left"/>
      <w:pPr>
        <w:tabs>
          <w:tab w:val="num" w:pos="4320"/>
        </w:tabs>
        <w:ind w:left="4320" w:hanging="360"/>
      </w:pPr>
      <w:rPr>
        <w:rFonts w:ascii="Wingdings 3" w:hAnsi="Wingdings 3" w:hint="default"/>
      </w:rPr>
    </w:lvl>
    <w:lvl w:ilvl="6" w:tplc="20782362" w:tentative="1">
      <w:start w:val="1"/>
      <w:numFmt w:val="bullet"/>
      <w:lvlText w:val="}"/>
      <w:lvlJc w:val="left"/>
      <w:pPr>
        <w:tabs>
          <w:tab w:val="num" w:pos="5040"/>
        </w:tabs>
        <w:ind w:left="5040" w:hanging="360"/>
      </w:pPr>
      <w:rPr>
        <w:rFonts w:ascii="Wingdings 3" w:hAnsi="Wingdings 3" w:hint="default"/>
      </w:rPr>
    </w:lvl>
    <w:lvl w:ilvl="7" w:tplc="AD1446F0" w:tentative="1">
      <w:start w:val="1"/>
      <w:numFmt w:val="bullet"/>
      <w:lvlText w:val="}"/>
      <w:lvlJc w:val="left"/>
      <w:pPr>
        <w:tabs>
          <w:tab w:val="num" w:pos="5760"/>
        </w:tabs>
        <w:ind w:left="5760" w:hanging="360"/>
      </w:pPr>
      <w:rPr>
        <w:rFonts w:ascii="Wingdings 3" w:hAnsi="Wingdings 3" w:hint="default"/>
      </w:rPr>
    </w:lvl>
    <w:lvl w:ilvl="8" w:tplc="D70C972A"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3D6A5E43"/>
    <w:multiLevelType w:val="hybridMultilevel"/>
    <w:tmpl w:val="6622B4EA"/>
    <w:lvl w:ilvl="0" w:tplc="85F2285E">
      <w:start w:val="1"/>
      <w:numFmt w:val="bullet"/>
      <w:lvlText w:val="}"/>
      <w:lvlJc w:val="left"/>
      <w:pPr>
        <w:ind w:left="360" w:hanging="360"/>
      </w:pPr>
      <w:rPr>
        <w:rFonts w:ascii="Wingdings 3" w:hAnsi="Wingdings 3" w:hint="default"/>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3265317"/>
    <w:multiLevelType w:val="hybridMultilevel"/>
    <w:tmpl w:val="C02CD0AA"/>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51574"/>
    <w:multiLevelType w:val="hybridMultilevel"/>
    <w:tmpl w:val="7502362E"/>
    <w:lvl w:ilvl="0" w:tplc="E626003C">
      <w:start w:val="1"/>
      <w:numFmt w:val="bullet"/>
      <w:lvlText w:val="}"/>
      <w:lvlJc w:val="left"/>
      <w:pPr>
        <w:tabs>
          <w:tab w:val="num" w:pos="720"/>
        </w:tabs>
        <w:ind w:left="720" w:hanging="360"/>
      </w:pPr>
      <w:rPr>
        <w:rFonts w:ascii="Wingdings 3" w:hAnsi="Wingdings 3" w:hint="default"/>
      </w:rPr>
    </w:lvl>
    <w:lvl w:ilvl="1" w:tplc="5486EDEE" w:tentative="1">
      <w:start w:val="1"/>
      <w:numFmt w:val="bullet"/>
      <w:lvlText w:val="}"/>
      <w:lvlJc w:val="left"/>
      <w:pPr>
        <w:tabs>
          <w:tab w:val="num" w:pos="1440"/>
        </w:tabs>
        <w:ind w:left="1440" w:hanging="360"/>
      </w:pPr>
      <w:rPr>
        <w:rFonts w:ascii="Wingdings 3" w:hAnsi="Wingdings 3" w:hint="default"/>
      </w:rPr>
    </w:lvl>
    <w:lvl w:ilvl="2" w:tplc="78921A0C" w:tentative="1">
      <w:start w:val="1"/>
      <w:numFmt w:val="bullet"/>
      <w:lvlText w:val="}"/>
      <w:lvlJc w:val="left"/>
      <w:pPr>
        <w:tabs>
          <w:tab w:val="num" w:pos="2160"/>
        </w:tabs>
        <w:ind w:left="2160" w:hanging="360"/>
      </w:pPr>
      <w:rPr>
        <w:rFonts w:ascii="Wingdings 3" w:hAnsi="Wingdings 3" w:hint="default"/>
      </w:rPr>
    </w:lvl>
    <w:lvl w:ilvl="3" w:tplc="BD840314" w:tentative="1">
      <w:start w:val="1"/>
      <w:numFmt w:val="bullet"/>
      <w:lvlText w:val="}"/>
      <w:lvlJc w:val="left"/>
      <w:pPr>
        <w:tabs>
          <w:tab w:val="num" w:pos="2880"/>
        </w:tabs>
        <w:ind w:left="2880" w:hanging="360"/>
      </w:pPr>
      <w:rPr>
        <w:rFonts w:ascii="Wingdings 3" w:hAnsi="Wingdings 3" w:hint="default"/>
      </w:rPr>
    </w:lvl>
    <w:lvl w:ilvl="4" w:tplc="56C4F074" w:tentative="1">
      <w:start w:val="1"/>
      <w:numFmt w:val="bullet"/>
      <w:lvlText w:val="}"/>
      <w:lvlJc w:val="left"/>
      <w:pPr>
        <w:tabs>
          <w:tab w:val="num" w:pos="3600"/>
        </w:tabs>
        <w:ind w:left="3600" w:hanging="360"/>
      </w:pPr>
      <w:rPr>
        <w:rFonts w:ascii="Wingdings 3" w:hAnsi="Wingdings 3" w:hint="default"/>
      </w:rPr>
    </w:lvl>
    <w:lvl w:ilvl="5" w:tplc="50F8C7EA" w:tentative="1">
      <w:start w:val="1"/>
      <w:numFmt w:val="bullet"/>
      <w:lvlText w:val="}"/>
      <w:lvlJc w:val="left"/>
      <w:pPr>
        <w:tabs>
          <w:tab w:val="num" w:pos="4320"/>
        </w:tabs>
        <w:ind w:left="4320" w:hanging="360"/>
      </w:pPr>
      <w:rPr>
        <w:rFonts w:ascii="Wingdings 3" w:hAnsi="Wingdings 3" w:hint="default"/>
      </w:rPr>
    </w:lvl>
    <w:lvl w:ilvl="6" w:tplc="ECDEB12A" w:tentative="1">
      <w:start w:val="1"/>
      <w:numFmt w:val="bullet"/>
      <w:lvlText w:val="}"/>
      <w:lvlJc w:val="left"/>
      <w:pPr>
        <w:tabs>
          <w:tab w:val="num" w:pos="5040"/>
        </w:tabs>
        <w:ind w:left="5040" w:hanging="360"/>
      </w:pPr>
      <w:rPr>
        <w:rFonts w:ascii="Wingdings 3" w:hAnsi="Wingdings 3" w:hint="default"/>
      </w:rPr>
    </w:lvl>
    <w:lvl w:ilvl="7" w:tplc="227AF34A" w:tentative="1">
      <w:start w:val="1"/>
      <w:numFmt w:val="bullet"/>
      <w:lvlText w:val="}"/>
      <w:lvlJc w:val="left"/>
      <w:pPr>
        <w:tabs>
          <w:tab w:val="num" w:pos="5760"/>
        </w:tabs>
        <w:ind w:left="5760" w:hanging="360"/>
      </w:pPr>
      <w:rPr>
        <w:rFonts w:ascii="Wingdings 3" w:hAnsi="Wingdings 3" w:hint="default"/>
      </w:rPr>
    </w:lvl>
    <w:lvl w:ilvl="8" w:tplc="DE260A4E"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54BC6EB8"/>
    <w:multiLevelType w:val="multilevel"/>
    <w:tmpl w:val="B84CE8A6"/>
    <w:numStyleLink w:val="TableRedNumbersList-IPR"/>
  </w:abstractNum>
  <w:abstractNum w:abstractNumId="24" w15:restartNumberingAfterBreak="0">
    <w:nsid w:val="56B11133"/>
    <w:multiLevelType w:val="hybridMultilevel"/>
    <w:tmpl w:val="EAAE91B0"/>
    <w:lvl w:ilvl="0" w:tplc="8B76B604">
      <w:start w:val="1"/>
      <w:numFmt w:val="bullet"/>
      <w:lvlText w:val="}"/>
      <w:lvlJc w:val="left"/>
      <w:pPr>
        <w:ind w:left="720" w:hanging="360"/>
      </w:pPr>
      <w:rPr>
        <w:rFonts w:ascii="Wingdings 3" w:hAnsi="Wingdings 3" w:hint="default"/>
      </w:rPr>
    </w:lvl>
    <w:lvl w:ilvl="1" w:tplc="281C47F0" w:tentative="1">
      <w:start w:val="1"/>
      <w:numFmt w:val="bullet"/>
      <w:lvlText w:val="}"/>
      <w:lvlJc w:val="left"/>
      <w:pPr>
        <w:tabs>
          <w:tab w:val="num" w:pos="1440"/>
        </w:tabs>
        <w:ind w:left="1440" w:hanging="360"/>
      </w:pPr>
      <w:rPr>
        <w:rFonts w:ascii="Wingdings 3" w:hAnsi="Wingdings 3" w:hint="default"/>
      </w:rPr>
    </w:lvl>
    <w:lvl w:ilvl="2" w:tplc="52E0EC1E" w:tentative="1">
      <w:start w:val="1"/>
      <w:numFmt w:val="bullet"/>
      <w:lvlText w:val="}"/>
      <w:lvlJc w:val="left"/>
      <w:pPr>
        <w:tabs>
          <w:tab w:val="num" w:pos="2160"/>
        </w:tabs>
        <w:ind w:left="2160" w:hanging="360"/>
      </w:pPr>
      <w:rPr>
        <w:rFonts w:ascii="Wingdings 3" w:hAnsi="Wingdings 3" w:hint="default"/>
      </w:rPr>
    </w:lvl>
    <w:lvl w:ilvl="3" w:tplc="D36EB15A" w:tentative="1">
      <w:start w:val="1"/>
      <w:numFmt w:val="bullet"/>
      <w:lvlText w:val="}"/>
      <w:lvlJc w:val="left"/>
      <w:pPr>
        <w:tabs>
          <w:tab w:val="num" w:pos="2880"/>
        </w:tabs>
        <w:ind w:left="2880" w:hanging="360"/>
      </w:pPr>
      <w:rPr>
        <w:rFonts w:ascii="Wingdings 3" w:hAnsi="Wingdings 3" w:hint="default"/>
      </w:rPr>
    </w:lvl>
    <w:lvl w:ilvl="4" w:tplc="5AD6273E" w:tentative="1">
      <w:start w:val="1"/>
      <w:numFmt w:val="bullet"/>
      <w:lvlText w:val="}"/>
      <w:lvlJc w:val="left"/>
      <w:pPr>
        <w:tabs>
          <w:tab w:val="num" w:pos="3600"/>
        </w:tabs>
        <w:ind w:left="3600" w:hanging="360"/>
      </w:pPr>
      <w:rPr>
        <w:rFonts w:ascii="Wingdings 3" w:hAnsi="Wingdings 3" w:hint="default"/>
      </w:rPr>
    </w:lvl>
    <w:lvl w:ilvl="5" w:tplc="E0CC6DDC" w:tentative="1">
      <w:start w:val="1"/>
      <w:numFmt w:val="bullet"/>
      <w:lvlText w:val="}"/>
      <w:lvlJc w:val="left"/>
      <w:pPr>
        <w:tabs>
          <w:tab w:val="num" w:pos="4320"/>
        </w:tabs>
        <w:ind w:left="4320" w:hanging="360"/>
      </w:pPr>
      <w:rPr>
        <w:rFonts w:ascii="Wingdings 3" w:hAnsi="Wingdings 3" w:hint="default"/>
      </w:rPr>
    </w:lvl>
    <w:lvl w:ilvl="6" w:tplc="0428F48C" w:tentative="1">
      <w:start w:val="1"/>
      <w:numFmt w:val="bullet"/>
      <w:lvlText w:val="}"/>
      <w:lvlJc w:val="left"/>
      <w:pPr>
        <w:tabs>
          <w:tab w:val="num" w:pos="5040"/>
        </w:tabs>
        <w:ind w:left="5040" w:hanging="360"/>
      </w:pPr>
      <w:rPr>
        <w:rFonts w:ascii="Wingdings 3" w:hAnsi="Wingdings 3" w:hint="default"/>
      </w:rPr>
    </w:lvl>
    <w:lvl w:ilvl="7" w:tplc="47667D52" w:tentative="1">
      <w:start w:val="1"/>
      <w:numFmt w:val="bullet"/>
      <w:lvlText w:val="}"/>
      <w:lvlJc w:val="left"/>
      <w:pPr>
        <w:tabs>
          <w:tab w:val="num" w:pos="5760"/>
        </w:tabs>
        <w:ind w:left="5760" w:hanging="360"/>
      </w:pPr>
      <w:rPr>
        <w:rFonts w:ascii="Wingdings 3" w:hAnsi="Wingdings 3" w:hint="default"/>
      </w:rPr>
    </w:lvl>
    <w:lvl w:ilvl="8" w:tplc="5600C9A2"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5A1B11E7"/>
    <w:multiLevelType w:val="hybridMultilevel"/>
    <w:tmpl w:val="0DD27484"/>
    <w:lvl w:ilvl="0" w:tplc="8B76B604">
      <w:start w:val="1"/>
      <w:numFmt w:val="bullet"/>
      <w:lvlText w:val="}"/>
      <w:lvlJc w:val="left"/>
      <w:pPr>
        <w:tabs>
          <w:tab w:val="num" w:pos="720"/>
        </w:tabs>
        <w:ind w:left="720" w:hanging="360"/>
      </w:pPr>
      <w:rPr>
        <w:rFonts w:ascii="Wingdings 3" w:hAnsi="Wingdings 3" w:hint="default"/>
      </w:rPr>
    </w:lvl>
    <w:lvl w:ilvl="1" w:tplc="281C47F0" w:tentative="1">
      <w:start w:val="1"/>
      <w:numFmt w:val="bullet"/>
      <w:lvlText w:val="}"/>
      <w:lvlJc w:val="left"/>
      <w:pPr>
        <w:tabs>
          <w:tab w:val="num" w:pos="1440"/>
        </w:tabs>
        <w:ind w:left="1440" w:hanging="360"/>
      </w:pPr>
      <w:rPr>
        <w:rFonts w:ascii="Wingdings 3" w:hAnsi="Wingdings 3" w:hint="default"/>
      </w:rPr>
    </w:lvl>
    <w:lvl w:ilvl="2" w:tplc="52E0EC1E" w:tentative="1">
      <w:start w:val="1"/>
      <w:numFmt w:val="bullet"/>
      <w:lvlText w:val="}"/>
      <w:lvlJc w:val="left"/>
      <w:pPr>
        <w:tabs>
          <w:tab w:val="num" w:pos="2160"/>
        </w:tabs>
        <w:ind w:left="2160" w:hanging="360"/>
      </w:pPr>
      <w:rPr>
        <w:rFonts w:ascii="Wingdings 3" w:hAnsi="Wingdings 3" w:hint="default"/>
      </w:rPr>
    </w:lvl>
    <w:lvl w:ilvl="3" w:tplc="D36EB15A" w:tentative="1">
      <w:start w:val="1"/>
      <w:numFmt w:val="bullet"/>
      <w:lvlText w:val="}"/>
      <w:lvlJc w:val="left"/>
      <w:pPr>
        <w:tabs>
          <w:tab w:val="num" w:pos="2880"/>
        </w:tabs>
        <w:ind w:left="2880" w:hanging="360"/>
      </w:pPr>
      <w:rPr>
        <w:rFonts w:ascii="Wingdings 3" w:hAnsi="Wingdings 3" w:hint="default"/>
      </w:rPr>
    </w:lvl>
    <w:lvl w:ilvl="4" w:tplc="5AD6273E" w:tentative="1">
      <w:start w:val="1"/>
      <w:numFmt w:val="bullet"/>
      <w:lvlText w:val="}"/>
      <w:lvlJc w:val="left"/>
      <w:pPr>
        <w:tabs>
          <w:tab w:val="num" w:pos="3600"/>
        </w:tabs>
        <w:ind w:left="3600" w:hanging="360"/>
      </w:pPr>
      <w:rPr>
        <w:rFonts w:ascii="Wingdings 3" w:hAnsi="Wingdings 3" w:hint="default"/>
      </w:rPr>
    </w:lvl>
    <w:lvl w:ilvl="5" w:tplc="E0CC6DDC" w:tentative="1">
      <w:start w:val="1"/>
      <w:numFmt w:val="bullet"/>
      <w:lvlText w:val="}"/>
      <w:lvlJc w:val="left"/>
      <w:pPr>
        <w:tabs>
          <w:tab w:val="num" w:pos="4320"/>
        </w:tabs>
        <w:ind w:left="4320" w:hanging="360"/>
      </w:pPr>
      <w:rPr>
        <w:rFonts w:ascii="Wingdings 3" w:hAnsi="Wingdings 3" w:hint="default"/>
      </w:rPr>
    </w:lvl>
    <w:lvl w:ilvl="6" w:tplc="0428F48C" w:tentative="1">
      <w:start w:val="1"/>
      <w:numFmt w:val="bullet"/>
      <w:lvlText w:val="}"/>
      <w:lvlJc w:val="left"/>
      <w:pPr>
        <w:tabs>
          <w:tab w:val="num" w:pos="5040"/>
        </w:tabs>
        <w:ind w:left="5040" w:hanging="360"/>
      </w:pPr>
      <w:rPr>
        <w:rFonts w:ascii="Wingdings 3" w:hAnsi="Wingdings 3" w:hint="default"/>
      </w:rPr>
    </w:lvl>
    <w:lvl w:ilvl="7" w:tplc="47667D52" w:tentative="1">
      <w:start w:val="1"/>
      <w:numFmt w:val="bullet"/>
      <w:lvlText w:val="}"/>
      <w:lvlJc w:val="left"/>
      <w:pPr>
        <w:tabs>
          <w:tab w:val="num" w:pos="5760"/>
        </w:tabs>
        <w:ind w:left="5760" w:hanging="360"/>
      </w:pPr>
      <w:rPr>
        <w:rFonts w:ascii="Wingdings 3" w:hAnsi="Wingdings 3" w:hint="default"/>
      </w:rPr>
    </w:lvl>
    <w:lvl w:ilvl="8" w:tplc="5600C9A2"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679A4D49"/>
    <w:multiLevelType w:val="multilevel"/>
    <w:tmpl w:val="E0FE1110"/>
    <w:numStyleLink w:val="TableRedBulletsList-IPR"/>
  </w:abstractNum>
  <w:abstractNum w:abstractNumId="27" w15:restartNumberingAfterBreak="0">
    <w:nsid w:val="70385339"/>
    <w:multiLevelType w:val="hybridMultilevel"/>
    <w:tmpl w:val="D1E6188C"/>
    <w:lvl w:ilvl="0" w:tplc="AFD644DE">
      <w:start w:val="1"/>
      <w:numFmt w:val="bullet"/>
      <w:lvlText w:val=""/>
      <w:lvlJc w:val="left"/>
      <w:pPr>
        <w:ind w:left="360" w:hanging="360"/>
      </w:pPr>
      <w:rPr>
        <w:rFonts w:ascii="Symbol" w:hAnsi="Symbol" w:hint="default"/>
        <w:color w:val="C00000"/>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741CC7"/>
    <w:multiLevelType w:val="hybridMultilevel"/>
    <w:tmpl w:val="5F907C5E"/>
    <w:lvl w:ilvl="0" w:tplc="A8B23CF4">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2F3AEC"/>
    <w:multiLevelType w:val="hybridMultilevel"/>
    <w:tmpl w:val="663EC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3">
    <w:abstractNumId w:val="14"/>
  </w:num>
  <w:num w:numId="4">
    <w:abstractNumId w:val="14"/>
  </w:num>
  <w:num w:numId="5">
    <w:abstractNumId w:val="14"/>
  </w:num>
  <w:num w:numId="6">
    <w:abstractNumId w:val="14"/>
  </w:num>
  <w:num w:numId="7">
    <w:abstractNumId w:val="29"/>
  </w:num>
  <w:num w:numId="8">
    <w:abstractNumId w:val="17"/>
  </w:num>
  <w:num w:numId="9">
    <w:abstractNumId w:val="28"/>
  </w:num>
  <w:num w:numId="10">
    <w:abstractNumId w:val="25"/>
  </w:num>
  <w:num w:numId="11">
    <w:abstractNumId w:val="24"/>
  </w:num>
  <w:num w:numId="12">
    <w:abstractNumId w:val="10"/>
  </w:num>
  <w:num w:numId="13">
    <w:abstractNumId w:val="20"/>
  </w:num>
  <w:num w:numId="14">
    <w:abstractNumId w:val="22"/>
  </w:num>
  <w:num w:numId="15">
    <w:abstractNumId w:val="5"/>
  </w:num>
  <w:num w:numId="16">
    <w:abstractNumId w:val="12"/>
  </w:num>
  <w:num w:numId="17">
    <w:abstractNumId w:val="7"/>
  </w:num>
  <w:num w:numId="18">
    <w:abstractNumId w:val="19"/>
  </w:num>
  <w:num w:numId="19">
    <w:abstractNumId w:val="16"/>
  </w:num>
  <w:num w:numId="20">
    <w:abstractNumId w:val="13"/>
  </w:num>
  <w:num w:numId="21">
    <w:abstractNumId w:val="15"/>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22">
    <w:abstractNumId w:val="9"/>
  </w:num>
  <w:num w:numId="23">
    <w:abstractNumId w:val="27"/>
  </w:num>
  <w:num w:numId="24">
    <w:abstractNumId w:val="1"/>
  </w:num>
  <w:num w:numId="25">
    <w:abstractNumId w:val="21"/>
  </w:num>
  <w:num w:numId="26">
    <w:abstractNumId w:val="0"/>
  </w:num>
  <w:num w:numId="27">
    <w:abstractNumId w:val="18"/>
  </w:num>
  <w:num w:numId="28">
    <w:abstractNumId w:val="8"/>
  </w:num>
  <w:num w:numId="29">
    <w:abstractNumId w:val="11"/>
  </w:num>
  <w:num w:numId="30">
    <w:abstractNumId w:val="26"/>
    <w:lvlOverride w:ilvl="0">
      <w:lvl w:ilvl="0">
        <w:start w:val="1"/>
        <w:numFmt w:val="bullet"/>
        <w:pStyle w:val="TableRedBullets-IPR"/>
        <w:lvlText w:val="●"/>
        <w:lvlJc w:val="left"/>
        <w:pPr>
          <w:ind w:left="360" w:hanging="360"/>
        </w:pPr>
        <w:rPr>
          <w:rFonts w:ascii="Calibri" w:hAnsi="Calibri" w:hint="default"/>
          <w:b w:val="0"/>
          <w:i w:val="0"/>
          <w:color w:val="B12732"/>
          <w:sz w:val="20"/>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1">
    <w:abstractNumId w:val="2"/>
  </w:num>
  <w:num w:numId="32">
    <w:abstractNumId w:val="23"/>
    <w:lvlOverride w:ilvl="0">
      <w:lvl w:ilvl="0">
        <w:start w:val="1"/>
        <w:numFmt w:val="decimal"/>
        <w:pStyle w:val="TableRedNumbers-IPR"/>
        <w:lvlText w:val="%1."/>
        <w:lvlJc w:val="left"/>
        <w:pPr>
          <w:ind w:left="360" w:hanging="360"/>
        </w:pPr>
        <w:rPr>
          <w:rFonts w:ascii="Calibri" w:hAnsi="Calibri" w:hint="default"/>
          <w:b w:val="0"/>
          <w:i w:val="0"/>
          <w:color w:val="B1273B"/>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3">
    <w:abstractNumId w:val="4"/>
  </w:num>
  <w:num w:numId="34">
    <w:abstractNumId w:val="6"/>
    <w:lvlOverride w:ilvl="0">
      <w:lvl w:ilvl="0">
        <w:start w:val="1"/>
        <w:numFmt w:val="decimal"/>
        <w:pStyle w:val="NumbersRed-IPR"/>
        <w:lvlText w:val="%1."/>
        <w:lvlJc w:val="left"/>
        <w:pPr>
          <w:ind w:left="720" w:hanging="360"/>
        </w:pPr>
        <w:rPr>
          <w:rFonts w:hint="default"/>
          <w:color w:val="B1273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CD"/>
    <w:rsid w:val="00043F72"/>
    <w:rsid w:val="00056330"/>
    <w:rsid w:val="000640B6"/>
    <w:rsid w:val="0007208C"/>
    <w:rsid w:val="00095F82"/>
    <w:rsid w:val="0019332E"/>
    <w:rsid w:val="00197252"/>
    <w:rsid w:val="001A5140"/>
    <w:rsid w:val="001D2B4C"/>
    <w:rsid w:val="002773AC"/>
    <w:rsid w:val="002C1667"/>
    <w:rsid w:val="00302E71"/>
    <w:rsid w:val="0039317D"/>
    <w:rsid w:val="003A6DFA"/>
    <w:rsid w:val="003D71CA"/>
    <w:rsid w:val="003E57AA"/>
    <w:rsid w:val="003F08C8"/>
    <w:rsid w:val="004423F3"/>
    <w:rsid w:val="00442440"/>
    <w:rsid w:val="00467D9C"/>
    <w:rsid w:val="00490467"/>
    <w:rsid w:val="004A7044"/>
    <w:rsid w:val="004B3636"/>
    <w:rsid w:val="00560822"/>
    <w:rsid w:val="005669C7"/>
    <w:rsid w:val="005D43B6"/>
    <w:rsid w:val="006067D5"/>
    <w:rsid w:val="006374DA"/>
    <w:rsid w:val="00637E9D"/>
    <w:rsid w:val="006453FC"/>
    <w:rsid w:val="00666FA3"/>
    <w:rsid w:val="00677986"/>
    <w:rsid w:val="00681308"/>
    <w:rsid w:val="00694EF5"/>
    <w:rsid w:val="006D0A11"/>
    <w:rsid w:val="006D714A"/>
    <w:rsid w:val="007F3CFD"/>
    <w:rsid w:val="00926861"/>
    <w:rsid w:val="009F75CD"/>
    <w:rsid w:val="00A07031"/>
    <w:rsid w:val="00AB2002"/>
    <w:rsid w:val="00AC702F"/>
    <w:rsid w:val="00B46624"/>
    <w:rsid w:val="00B509A7"/>
    <w:rsid w:val="00B86AE2"/>
    <w:rsid w:val="00C04ACC"/>
    <w:rsid w:val="00C239F3"/>
    <w:rsid w:val="00C37FBD"/>
    <w:rsid w:val="00CD787F"/>
    <w:rsid w:val="00D8640E"/>
    <w:rsid w:val="00DD3193"/>
    <w:rsid w:val="00E04C7B"/>
    <w:rsid w:val="00E2037A"/>
    <w:rsid w:val="00E443F9"/>
    <w:rsid w:val="00EB1E92"/>
    <w:rsid w:val="00EB41D5"/>
    <w:rsid w:val="00F1719C"/>
    <w:rsid w:val="00F46886"/>
    <w:rsid w:val="00F53AB7"/>
    <w:rsid w:val="00F63D97"/>
    <w:rsid w:val="00F67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5DC71"/>
  <w15:chartTrackingRefBased/>
  <w15:docId w15:val="{8EA11BED-F38D-6347-AFF1-044FBE86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D71CA"/>
    <w:pPr>
      <w:spacing w:after="240"/>
    </w:pPr>
    <w:rPr>
      <w:sz w:val="22"/>
      <w:szCs w:val="22"/>
    </w:rPr>
  </w:style>
  <w:style w:type="paragraph" w:styleId="Heading1">
    <w:name w:val="heading 1"/>
    <w:basedOn w:val="Normal"/>
    <w:next w:val="Normal"/>
    <w:link w:val="Heading1Char"/>
    <w:uiPriority w:val="9"/>
    <w:rsid w:val="003D71CA"/>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3D71CA"/>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3D71CA"/>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D71CA"/>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rsid w:val="003D71C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D71CA"/>
  </w:style>
  <w:style w:type="paragraph" w:customStyle="1" w:styleId="BulletsRed-IPR">
    <w:name w:val="BulletsRed-IPR"/>
    <w:link w:val="BulletsRed-IPRChar"/>
    <w:qFormat/>
    <w:rsid w:val="003D71CA"/>
    <w:pPr>
      <w:numPr>
        <w:numId w:val="2"/>
      </w:numPr>
      <w:spacing w:after="120"/>
    </w:pPr>
    <w:rPr>
      <w:rFonts w:ascii="Calibri" w:hAnsi="Calibri" w:cs="Times New Roman"/>
      <w:sz w:val="22"/>
    </w:rPr>
  </w:style>
  <w:style w:type="character" w:customStyle="1" w:styleId="BulletsRed-IPRChar">
    <w:name w:val="BulletsRed-IPR Char"/>
    <w:basedOn w:val="DefaultParagraphFont"/>
    <w:link w:val="BulletsRed-IPR"/>
    <w:rsid w:val="003D71CA"/>
    <w:rPr>
      <w:rFonts w:ascii="Calibri" w:hAnsi="Calibri" w:cs="Times New Roman"/>
      <w:sz w:val="22"/>
    </w:rPr>
  </w:style>
  <w:style w:type="numbering" w:customStyle="1" w:styleId="BulletListStyleRed-IPR">
    <w:name w:val="BulletListStyleRed-IPR"/>
    <w:uiPriority w:val="99"/>
    <w:rsid w:val="003D71CA"/>
    <w:pPr>
      <w:numPr>
        <w:numId w:val="1"/>
      </w:numPr>
    </w:pPr>
  </w:style>
  <w:style w:type="paragraph" w:styleId="BalloonText">
    <w:name w:val="Balloon Text"/>
    <w:basedOn w:val="Normal"/>
    <w:link w:val="BalloonTextChar"/>
    <w:uiPriority w:val="99"/>
    <w:semiHidden/>
    <w:unhideWhenUsed/>
    <w:rsid w:val="003D71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1CA"/>
    <w:rPr>
      <w:rFonts w:ascii="Tahoma" w:hAnsi="Tahoma" w:cs="Tahoma"/>
      <w:sz w:val="16"/>
      <w:szCs w:val="16"/>
    </w:rPr>
  </w:style>
  <w:style w:type="paragraph" w:customStyle="1" w:styleId="Heading1-IPR">
    <w:name w:val="Heading1-IPR"/>
    <w:link w:val="Heading1-IPRChar"/>
    <w:qFormat/>
    <w:rsid w:val="003D71CA"/>
    <w:pPr>
      <w:keepNext/>
      <w:pBdr>
        <w:bottom w:val="single" w:sz="12" w:space="1" w:color="6C7066"/>
      </w:pBdr>
      <w:spacing w:after="240"/>
      <w:jc w:val="center"/>
      <w:outlineLvl w:val="0"/>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3D71CA"/>
    <w:rPr>
      <w:rFonts w:ascii="Candara" w:eastAsiaTheme="majorEastAsia" w:hAnsi="Candara" w:cstheme="majorBidi"/>
      <w:b/>
      <w:bCs/>
      <w:color w:val="B12732"/>
      <w:sz w:val="36"/>
      <w:szCs w:val="36"/>
    </w:rPr>
  </w:style>
  <w:style w:type="paragraph" w:customStyle="1" w:styleId="Heading2-IPR">
    <w:name w:val="Heading2-IPR"/>
    <w:link w:val="Heading2-IPRChar"/>
    <w:qFormat/>
    <w:rsid w:val="003D71CA"/>
    <w:pPr>
      <w:keepNext/>
      <w:numPr>
        <w:numId w:val="3"/>
      </w:numPr>
      <w:pBdr>
        <w:bottom w:val="dotted" w:sz="4" w:space="1" w:color="auto"/>
      </w:pBdr>
      <w:tabs>
        <w:tab w:val="left" w:pos="360"/>
      </w:tabs>
      <w:spacing w:after="240"/>
      <w:outlineLvl w:val="1"/>
    </w:pPr>
    <w:rPr>
      <w:rFonts w:ascii="Candara" w:eastAsiaTheme="majorEastAsia" w:hAnsi="Candara" w:cstheme="majorBidi"/>
      <w:b/>
      <w:bCs/>
      <w:color w:val="B12732"/>
      <w:sz w:val="28"/>
      <w:szCs w:val="26"/>
    </w:rPr>
  </w:style>
  <w:style w:type="character" w:customStyle="1" w:styleId="Heading2-IPRChar">
    <w:name w:val="Heading2-IPR Char"/>
    <w:basedOn w:val="Heading2Char"/>
    <w:link w:val="Heading2-IPR"/>
    <w:rsid w:val="003D71CA"/>
    <w:rPr>
      <w:rFonts w:ascii="Candara" w:eastAsiaTheme="majorEastAsia" w:hAnsi="Candara" w:cstheme="majorBidi"/>
      <w:b/>
      <w:bCs/>
      <w:color w:val="B12732"/>
      <w:sz w:val="28"/>
      <w:szCs w:val="26"/>
    </w:rPr>
  </w:style>
  <w:style w:type="paragraph" w:customStyle="1" w:styleId="BodyText-IPR">
    <w:name w:val="BodyText-IPR"/>
    <w:link w:val="BodyText-IPRChar"/>
    <w:qFormat/>
    <w:rsid w:val="003D71CA"/>
    <w:pPr>
      <w:spacing w:after="240"/>
    </w:pPr>
    <w:rPr>
      <w:rFonts w:ascii="Calibri" w:hAnsi="Calibri"/>
      <w:sz w:val="22"/>
      <w:szCs w:val="22"/>
    </w:rPr>
  </w:style>
  <w:style w:type="character" w:customStyle="1" w:styleId="BodyText-IPRChar">
    <w:name w:val="BodyText-IPR Char"/>
    <w:basedOn w:val="DefaultParagraphFont"/>
    <w:link w:val="BodyText-IPR"/>
    <w:rsid w:val="003D71CA"/>
    <w:rPr>
      <w:rFonts w:ascii="Calibri" w:hAnsi="Calibri"/>
      <w:sz w:val="22"/>
      <w:szCs w:val="22"/>
    </w:rPr>
  </w:style>
  <w:style w:type="paragraph" w:customStyle="1" w:styleId="Heading3-IPR">
    <w:name w:val="Heading3-IPR"/>
    <w:link w:val="Heading3-IPRChar"/>
    <w:qFormat/>
    <w:rsid w:val="003D71CA"/>
    <w:pPr>
      <w:keepNext/>
      <w:numPr>
        <w:numId w:val="9"/>
      </w:numPr>
      <w:spacing w:after="240"/>
      <w:outlineLvl w:val="2"/>
    </w:pPr>
    <w:rPr>
      <w:rFonts w:ascii="Candara" w:eastAsia="Calibri" w:hAnsi="Candara" w:cs="Arial"/>
      <w:b/>
      <w:bCs/>
      <w:color w:val="B12732"/>
    </w:rPr>
  </w:style>
  <w:style w:type="character" w:customStyle="1" w:styleId="Heading3-IPRChar">
    <w:name w:val="Heading3-IPR Char"/>
    <w:basedOn w:val="DefaultParagraphFont"/>
    <w:link w:val="Heading3-IPR"/>
    <w:rsid w:val="003D71CA"/>
    <w:rPr>
      <w:rFonts w:ascii="Candara" w:eastAsia="Calibri" w:hAnsi="Candara" w:cs="Arial"/>
      <w:b/>
      <w:bCs/>
      <w:color w:val="B12732"/>
    </w:rPr>
  </w:style>
  <w:style w:type="paragraph" w:styleId="ListParagraph">
    <w:name w:val="List Paragraph"/>
    <w:basedOn w:val="Normal"/>
    <w:uiPriority w:val="34"/>
    <w:qFormat/>
    <w:rsid w:val="00677986"/>
    <w:pPr>
      <w:ind w:left="720"/>
      <w:contextualSpacing/>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D71CA"/>
    <w:rPr>
      <w:sz w:val="16"/>
      <w:szCs w:val="16"/>
    </w:rPr>
  </w:style>
  <w:style w:type="paragraph" w:styleId="CommentText">
    <w:name w:val="annotation text"/>
    <w:basedOn w:val="Normal"/>
    <w:link w:val="CommentTextChar"/>
    <w:uiPriority w:val="99"/>
    <w:semiHidden/>
    <w:unhideWhenUsed/>
    <w:rsid w:val="003D71CA"/>
    <w:rPr>
      <w:sz w:val="20"/>
      <w:szCs w:val="20"/>
    </w:rPr>
  </w:style>
  <w:style w:type="character" w:customStyle="1" w:styleId="CommentTextChar">
    <w:name w:val="Comment Text Char"/>
    <w:basedOn w:val="DefaultParagraphFont"/>
    <w:link w:val="CommentText"/>
    <w:uiPriority w:val="99"/>
    <w:semiHidden/>
    <w:rsid w:val="003D71CA"/>
    <w:rPr>
      <w:sz w:val="20"/>
      <w:szCs w:val="20"/>
    </w:rPr>
  </w:style>
  <w:style w:type="paragraph" w:styleId="CommentSubject">
    <w:name w:val="annotation subject"/>
    <w:basedOn w:val="CommentText"/>
    <w:next w:val="CommentText"/>
    <w:link w:val="CommentSubjectChar"/>
    <w:uiPriority w:val="99"/>
    <w:semiHidden/>
    <w:unhideWhenUsed/>
    <w:rsid w:val="003D71CA"/>
    <w:rPr>
      <w:b/>
      <w:bCs/>
    </w:rPr>
  </w:style>
  <w:style w:type="character" w:customStyle="1" w:styleId="CommentSubjectChar">
    <w:name w:val="Comment Subject Char"/>
    <w:basedOn w:val="CommentTextChar"/>
    <w:link w:val="CommentSubject"/>
    <w:uiPriority w:val="99"/>
    <w:semiHidden/>
    <w:rsid w:val="003D71CA"/>
    <w:rPr>
      <w:b/>
      <w:bCs/>
      <w:sz w:val="20"/>
      <w:szCs w:val="20"/>
    </w:rPr>
  </w:style>
  <w:style w:type="paragraph" w:customStyle="1" w:styleId="FigureTitle-IPR">
    <w:name w:val="FigureTitle-IPR"/>
    <w:link w:val="FigureTitle-IPRChar"/>
    <w:qFormat/>
    <w:rsid w:val="003D71CA"/>
    <w:pPr>
      <w:keepNext/>
      <w:spacing w:after="120"/>
    </w:pPr>
    <w:rPr>
      <w:rFonts w:ascii="Calibri" w:eastAsia="Times New Roman" w:hAnsi="Calibri" w:cs="Times New Roman"/>
      <w:b/>
      <w:i/>
      <w:sz w:val="22"/>
    </w:rPr>
  </w:style>
  <w:style w:type="character" w:customStyle="1" w:styleId="FigureTitle-IPRChar">
    <w:name w:val="FigureTitle-IPR Char"/>
    <w:basedOn w:val="DefaultParagraphFont"/>
    <w:link w:val="FigureTitle-IPR"/>
    <w:rsid w:val="003D71CA"/>
    <w:rPr>
      <w:rFonts w:ascii="Calibri" w:eastAsia="Times New Roman" w:hAnsi="Calibri" w:cs="Times New Roman"/>
      <w:b/>
      <w:i/>
      <w:sz w:val="22"/>
    </w:rPr>
  </w:style>
  <w:style w:type="character" w:styleId="Hyperlink">
    <w:name w:val="Hyperlink"/>
    <w:basedOn w:val="DefaultParagraphFont"/>
    <w:uiPriority w:val="99"/>
    <w:unhideWhenUsed/>
    <w:rsid w:val="003D71CA"/>
    <w:rPr>
      <w:color w:val="0563C1" w:themeColor="hyperlink"/>
      <w:u w:val="single"/>
    </w:rPr>
  </w:style>
  <w:style w:type="character" w:styleId="UnresolvedMention">
    <w:name w:val="Unresolved Mention"/>
    <w:basedOn w:val="DefaultParagraphFont"/>
    <w:uiPriority w:val="99"/>
    <w:semiHidden/>
    <w:unhideWhenUsed/>
    <w:rsid w:val="006453FC"/>
    <w:rPr>
      <w:color w:val="605E5C"/>
      <w:shd w:val="clear" w:color="auto" w:fill="E1DFDD"/>
    </w:rPr>
  </w:style>
  <w:style w:type="table" w:styleId="TableGrid">
    <w:name w:val="Table Grid"/>
    <w:basedOn w:val="TableNormal"/>
    <w:uiPriority w:val="59"/>
    <w:rsid w:val="003D71C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D71CA"/>
    <w:pPr>
      <w:spacing w:after="0"/>
    </w:pPr>
    <w:rPr>
      <w:sz w:val="20"/>
      <w:szCs w:val="20"/>
    </w:rPr>
  </w:style>
  <w:style w:type="character" w:customStyle="1" w:styleId="FootnoteTextChar">
    <w:name w:val="Footnote Text Char"/>
    <w:basedOn w:val="DefaultParagraphFont"/>
    <w:link w:val="FootnoteText"/>
    <w:uiPriority w:val="99"/>
    <w:semiHidden/>
    <w:rsid w:val="003D71CA"/>
    <w:rPr>
      <w:sz w:val="20"/>
      <w:szCs w:val="20"/>
    </w:rPr>
  </w:style>
  <w:style w:type="character" w:styleId="FootnoteReference">
    <w:name w:val="footnote reference"/>
    <w:basedOn w:val="DefaultParagraphFont"/>
    <w:unhideWhenUsed/>
    <w:rsid w:val="003D71CA"/>
    <w:rPr>
      <w:vertAlign w:val="superscript"/>
    </w:rPr>
  </w:style>
  <w:style w:type="character" w:styleId="FollowedHyperlink">
    <w:name w:val="FollowedHyperlink"/>
    <w:basedOn w:val="DefaultParagraphFont"/>
    <w:uiPriority w:val="99"/>
    <w:semiHidden/>
    <w:unhideWhenUsed/>
    <w:rsid w:val="00A07031"/>
    <w:rPr>
      <w:color w:val="954F72" w:themeColor="followedHyperlink"/>
      <w:u w:val="single"/>
    </w:rPr>
  </w:style>
  <w:style w:type="paragraph" w:styleId="Revision">
    <w:name w:val="Revision"/>
    <w:hidden/>
    <w:uiPriority w:val="99"/>
    <w:semiHidden/>
    <w:rsid w:val="006067D5"/>
  </w:style>
  <w:style w:type="character" w:customStyle="1" w:styleId="Heading1Char">
    <w:name w:val="Heading 1 Char"/>
    <w:basedOn w:val="DefaultParagraphFont"/>
    <w:link w:val="Heading1"/>
    <w:uiPriority w:val="9"/>
    <w:rsid w:val="003D71CA"/>
    <w:rPr>
      <w:rFonts w:ascii="Candara" w:eastAsiaTheme="majorEastAsia" w:hAnsi="Candara" w:cstheme="majorBidi"/>
      <w:b/>
      <w:bCs/>
      <w:color w:val="DD2230"/>
      <w:sz w:val="36"/>
      <w:szCs w:val="36"/>
    </w:rPr>
  </w:style>
  <w:style w:type="character" w:customStyle="1" w:styleId="Heading2Char">
    <w:name w:val="Heading 2 Char"/>
    <w:basedOn w:val="DefaultParagraphFont"/>
    <w:link w:val="Heading2"/>
    <w:uiPriority w:val="9"/>
    <w:rsid w:val="003D71CA"/>
    <w:rPr>
      <w:rFonts w:ascii="Candara" w:eastAsiaTheme="majorEastAsia" w:hAnsi="Candara" w:cstheme="majorBidi"/>
      <w:b/>
      <w:bCs/>
      <w:color w:val="DD2230"/>
      <w:sz w:val="28"/>
      <w:szCs w:val="26"/>
    </w:rPr>
  </w:style>
  <w:style w:type="character" w:customStyle="1" w:styleId="Heading3Char">
    <w:name w:val="Heading 3 Char"/>
    <w:basedOn w:val="DefaultParagraphFont"/>
    <w:link w:val="Heading3"/>
    <w:uiPriority w:val="9"/>
    <w:semiHidden/>
    <w:rsid w:val="003D71CA"/>
    <w:rPr>
      <w:rFonts w:asciiTheme="majorHAnsi" w:eastAsiaTheme="majorEastAsia" w:hAnsiTheme="majorHAnsi" w:cstheme="majorBidi"/>
      <w:b/>
      <w:bCs/>
      <w:color w:val="4472C4" w:themeColor="accent1"/>
      <w:sz w:val="22"/>
      <w:szCs w:val="22"/>
    </w:rPr>
  </w:style>
  <w:style w:type="character" w:customStyle="1" w:styleId="Heading4Char">
    <w:name w:val="Heading 4 Char"/>
    <w:basedOn w:val="DefaultParagraphFont"/>
    <w:link w:val="Heading4"/>
    <w:uiPriority w:val="9"/>
    <w:semiHidden/>
    <w:rsid w:val="003D71CA"/>
    <w:rPr>
      <w:rFonts w:asciiTheme="majorHAnsi" w:eastAsiaTheme="majorEastAsia" w:hAnsiTheme="majorHAnsi" w:cstheme="majorBidi"/>
      <w:b/>
      <w:bCs/>
      <w:i/>
      <w:iCs/>
      <w:color w:val="4472C4" w:themeColor="accent1"/>
      <w:sz w:val="22"/>
      <w:szCs w:val="22"/>
    </w:rPr>
  </w:style>
  <w:style w:type="numbering" w:customStyle="1" w:styleId="TableBlackNumbersList-IPR">
    <w:name w:val="TableBlackNumbersList-IPR"/>
    <w:uiPriority w:val="99"/>
    <w:rsid w:val="003D71CA"/>
    <w:pPr>
      <w:numPr>
        <w:numId w:val="28"/>
      </w:numPr>
    </w:pPr>
  </w:style>
  <w:style w:type="numbering" w:customStyle="1" w:styleId="NumbersListStyleRed-IPR">
    <w:name w:val="NumbersListStyleRed-IPR"/>
    <w:uiPriority w:val="99"/>
    <w:rsid w:val="003D71CA"/>
    <w:pPr>
      <w:numPr>
        <w:numId w:val="33"/>
      </w:numPr>
    </w:pPr>
  </w:style>
  <w:style w:type="paragraph" w:customStyle="1" w:styleId="DocDate-IPR">
    <w:name w:val="DocDate-IPR"/>
    <w:link w:val="DocDate-IPRChar"/>
    <w:rsid w:val="003D71CA"/>
    <w:pPr>
      <w:spacing w:before="1320" w:after="480"/>
      <w:jc w:val="center"/>
    </w:pPr>
    <w:rPr>
      <w:rFonts w:ascii="Calibri" w:eastAsia="Times New Roman" w:hAnsi="Calibri" w:cs="Lucida Sans Unicode"/>
      <w:szCs w:val="22"/>
    </w:rPr>
  </w:style>
  <w:style w:type="character" w:customStyle="1" w:styleId="DocDate-IPRChar">
    <w:name w:val="DocDate-IPR Char"/>
    <w:basedOn w:val="DefaultParagraphFont"/>
    <w:link w:val="DocDate-IPR"/>
    <w:rsid w:val="003D71CA"/>
    <w:rPr>
      <w:rFonts w:ascii="Calibri" w:eastAsia="Times New Roman" w:hAnsi="Calibri" w:cs="Lucida Sans Unicode"/>
      <w:szCs w:val="22"/>
    </w:rPr>
  </w:style>
  <w:style w:type="paragraph" w:customStyle="1" w:styleId="DocSubmitLine-IPR">
    <w:name w:val="DocSubmitLine-IPR"/>
    <w:link w:val="DocSubmitLine-IPRChar"/>
    <w:rsid w:val="003D71CA"/>
    <w:pPr>
      <w:spacing w:after="120"/>
      <w:ind w:left="720"/>
    </w:pPr>
    <w:rPr>
      <w:rFonts w:ascii="Calibri" w:eastAsiaTheme="minorEastAsia" w:hAnsi="Calibri" w:cs="Times New Roman"/>
      <w:b/>
      <w:color w:val="B12732"/>
      <w:szCs w:val="20"/>
    </w:rPr>
  </w:style>
  <w:style w:type="paragraph" w:customStyle="1" w:styleId="DocProjectLine-IPR">
    <w:name w:val="DocProjectLine-IPR"/>
    <w:link w:val="DocProjectLine-IPRChar"/>
    <w:rsid w:val="003D71CA"/>
    <w:pPr>
      <w:spacing w:before="240" w:after="120"/>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3D71CA"/>
    <w:rPr>
      <w:rFonts w:ascii="Calibri" w:eastAsiaTheme="minorEastAsia" w:hAnsi="Calibri" w:cs="Times New Roman"/>
      <w:b/>
      <w:color w:val="B12732"/>
      <w:szCs w:val="20"/>
    </w:rPr>
  </w:style>
  <w:style w:type="paragraph" w:customStyle="1" w:styleId="SuggestedCitationText-IPR">
    <w:name w:val="SuggestedCitationText-IPR"/>
    <w:link w:val="SuggestedCitationText-IPRChar"/>
    <w:rsid w:val="003D71CA"/>
    <w:pPr>
      <w:spacing w:after="240"/>
      <w:ind w:left="360" w:hanging="360"/>
    </w:pPr>
    <w:rPr>
      <w:rFonts w:ascii="Calibri" w:eastAsiaTheme="minorEastAsia" w:hAnsi="Calibri" w:cs="Times New Roman"/>
      <w:sz w:val="22"/>
      <w:szCs w:val="20"/>
    </w:rPr>
  </w:style>
  <w:style w:type="character" w:customStyle="1" w:styleId="DocProjectLine-IPRChar">
    <w:name w:val="DocProjectLine-IPR Char"/>
    <w:basedOn w:val="DefaultParagraphFont"/>
    <w:link w:val="DocProjectLine-IPR"/>
    <w:rsid w:val="003D71CA"/>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3D71CA"/>
    <w:rPr>
      <w:rFonts w:ascii="Calibri" w:eastAsiaTheme="minorEastAsia" w:hAnsi="Calibri" w:cs="Times New Roman"/>
      <w:sz w:val="22"/>
      <w:szCs w:val="20"/>
    </w:rPr>
  </w:style>
  <w:style w:type="paragraph" w:customStyle="1" w:styleId="DocAddressNameIndent-IPR">
    <w:name w:val="DocAddress/NameIndent-IPR"/>
    <w:link w:val="DocAddressNameIndent-IPRChar"/>
    <w:rsid w:val="003D71CA"/>
    <w:pPr>
      <w:ind w:left="720"/>
    </w:pPr>
    <w:rPr>
      <w:rFonts w:ascii="Calibri" w:eastAsia="Times New Roman" w:hAnsi="Calibri" w:cs="Times New Roman"/>
      <w:sz w:val="22"/>
    </w:rPr>
  </w:style>
  <w:style w:type="character" w:customStyle="1" w:styleId="DocAddressNameIndent-IPRChar">
    <w:name w:val="DocAddress/NameIndent-IPR Char"/>
    <w:basedOn w:val="DefaultParagraphFont"/>
    <w:link w:val="DocAddressNameIndent-IPR"/>
    <w:rsid w:val="003D71CA"/>
    <w:rPr>
      <w:rFonts w:ascii="Calibri" w:eastAsia="Times New Roman" w:hAnsi="Calibri" w:cs="Times New Roman"/>
      <w:sz w:val="22"/>
    </w:rPr>
  </w:style>
  <w:style w:type="paragraph" w:customStyle="1" w:styleId="AuthorNames-IPR">
    <w:name w:val="AuthorNames-IPR"/>
    <w:link w:val="AuthorNames-IPRChar"/>
    <w:rsid w:val="003D71CA"/>
    <w:pPr>
      <w:jc w:val="center"/>
    </w:pPr>
    <w:rPr>
      <w:rFonts w:ascii="Calibri" w:eastAsia="Times New Roman" w:hAnsi="Calibri" w:cs="Lucida Sans Unicode"/>
      <w:sz w:val="22"/>
      <w:szCs w:val="20"/>
    </w:rPr>
  </w:style>
  <w:style w:type="paragraph" w:customStyle="1" w:styleId="AuthorLabel-IPR">
    <w:name w:val="AuthorLabel-IPR"/>
    <w:link w:val="AuthorLabel-IPRChar"/>
    <w:rsid w:val="003D71CA"/>
    <w:pPr>
      <w:spacing w:after="120"/>
      <w:jc w:val="center"/>
    </w:pPr>
    <w:rPr>
      <w:rFonts w:ascii="Calibri" w:eastAsia="Times New Roman" w:hAnsi="Calibri" w:cs="Lucida Sans Unicode"/>
      <w:b/>
      <w:szCs w:val="20"/>
    </w:rPr>
  </w:style>
  <w:style w:type="character" w:customStyle="1" w:styleId="AuthorNames-IPRChar">
    <w:name w:val="AuthorNames-IPR Char"/>
    <w:basedOn w:val="DocDate-IPRChar"/>
    <w:link w:val="AuthorNames-IPR"/>
    <w:rsid w:val="003D71CA"/>
    <w:rPr>
      <w:rFonts w:ascii="Calibri" w:eastAsia="Times New Roman" w:hAnsi="Calibri" w:cs="Lucida Sans Unicode"/>
      <w:sz w:val="22"/>
      <w:szCs w:val="20"/>
    </w:rPr>
  </w:style>
  <w:style w:type="character" w:customStyle="1" w:styleId="AuthorLabel-IPRChar">
    <w:name w:val="AuthorLabel-IPR Char"/>
    <w:basedOn w:val="DocDate-IPRChar"/>
    <w:link w:val="AuthorLabel-IPR"/>
    <w:rsid w:val="003D71CA"/>
    <w:rPr>
      <w:rFonts w:ascii="Calibri" w:eastAsia="Times New Roman" w:hAnsi="Calibri" w:cs="Lucida Sans Unicode"/>
      <w:b/>
      <w:szCs w:val="20"/>
    </w:rPr>
  </w:style>
  <w:style w:type="paragraph" w:customStyle="1" w:styleId="SuggestedCitationLabel-IPR">
    <w:name w:val="SuggestedCitationLabel-IPR"/>
    <w:link w:val="SuggestedCitationLabel-IPRChar"/>
    <w:rsid w:val="003D71CA"/>
    <w:pPr>
      <w:keepNext/>
      <w:spacing w:after="240"/>
    </w:pPr>
    <w:rPr>
      <w:rFonts w:ascii="Calibri" w:eastAsia="Calibri" w:hAnsi="Calibri" w:cs="Arial"/>
      <w:b/>
      <w:bCs/>
      <w:sz w:val="22"/>
    </w:rPr>
  </w:style>
  <w:style w:type="character" w:customStyle="1" w:styleId="SuggestedCitationLabel-IPRChar">
    <w:name w:val="SuggestedCitationLabel-IPR Char"/>
    <w:basedOn w:val="DefaultParagraphFont"/>
    <w:link w:val="SuggestedCitationLabel-IPR"/>
    <w:rsid w:val="003D71CA"/>
    <w:rPr>
      <w:rFonts w:ascii="Calibri" w:eastAsia="Calibri" w:hAnsi="Calibri" w:cs="Arial"/>
      <w:b/>
      <w:bCs/>
      <w:sz w:val="22"/>
    </w:rPr>
  </w:style>
  <w:style w:type="paragraph" w:customStyle="1" w:styleId="FooterRedInsight-IPR">
    <w:name w:val="FooterRedInsight-IPR"/>
    <w:basedOn w:val="Normal"/>
    <w:link w:val="FooterRedInsight-IPRChar"/>
    <w:rsid w:val="003D71CA"/>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3D71CA"/>
    <w:pPr>
      <w:keepNext/>
      <w:spacing w:after="240"/>
    </w:pPr>
    <w:rPr>
      <w:rFonts w:ascii="Candara" w:hAnsi="Candara"/>
      <w:b/>
      <w:i/>
      <w:color w:val="B12732"/>
      <w:sz w:val="22"/>
      <w:szCs w:val="22"/>
    </w:rPr>
  </w:style>
  <w:style w:type="character" w:customStyle="1" w:styleId="FooterRedInsight-IPRChar">
    <w:name w:val="FooterRedInsight-IPR Char"/>
    <w:basedOn w:val="DefaultParagraphFont"/>
    <w:link w:val="FooterRedInsight-IPR"/>
    <w:rsid w:val="003D71CA"/>
    <w:rPr>
      <w:i/>
      <w:color w:val="B12732"/>
      <w:sz w:val="20"/>
      <w:szCs w:val="22"/>
    </w:rPr>
  </w:style>
  <w:style w:type="paragraph" w:styleId="Footer">
    <w:name w:val="footer"/>
    <w:basedOn w:val="Normal"/>
    <w:link w:val="FooterChar"/>
    <w:uiPriority w:val="99"/>
    <w:unhideWhenUsed/>
    <w:rsid w:val="003D71CA"/>
    <w:pPr>
      <w:tabs>
        <w:tab w:val="center" w:pos="4680"/>
        <w:tab w:val="right" w:pos="9360"/>
      </w:tabs>
      <w:spacing w:after="0"/>
    </w:pPr>
  </w:style>
  <w:style w:type="character" w:customStyle="1" w:styleId="FooterChar">
    <w:name w:val="Footer Char"/>
    <w:basedOn w:val="DefaultParagraphFont"/>
    <w:link w:val="Footer"/>
    <w:uiPriority w:val="99"/>
    <w:rsid w:val="003D71CA"/>
    <w:rPr>
      <w:sz w:val="22"/>
      <w:szCs w:val="22"/>
    </w:rPr>
  </w:style>
  <w:style w:type="paragraph" w:customStyle="1" w:styleId="NumbersRed-IPR">
    <w:name w:val="NumbersRed-IPR"/>
    <w:link w:val="NumbersRed-IPRChar"/>
    <w:qFormat/>
    <w:rsid w:val="003D71CA"/>
    <w:pPr>
      <w:numPr>
        <w:numId w:val="34"/>
      </w:numPr>
      <w:spacing w:after="120"/>
    </w:pPr>
    <w:rPr>
      <w:rFonts w:ascii="Calibri" w:hAnsi="Calibri"/>
      <w:sz w:val="22"/>
      <w:szCs w:val="22"/>
    </w:rPr>
  </w:style>
  <w:style w:type="paragraph" w:customStyle="1" w:styleId="FooterTitle-IPR">
    <w:name w:val="FooterTitle-IPR"/>
    <w:basedOn w:val="Normal"/>
    <w:link w:val="FooterTitle-IPRChar"/>
    <w:rsid w:val="003D71CA"/>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3D71CA"/>
    <w:rPr>
      <w:i/>
      <w:sz w:val="20"/>
      <w:szCs w:val="22"/>
    </w:rPr>
  </w:style>
  <w:style w:type="character" w:customStyle="1" w:styleId="NumbersRed-IPRChar">
    <w:name w:val="NumbersRed-IPR Char"/>
    <w:basedOn w:val="DefaultParagraphFont"/>
    <w:link w:val="NumbersRed-IPR"/>
    <w:rsid w:val="003D71CA"/>
    <w:rPr>
      <w:rFonts w:ascii="Calibri" w:hAnsi="Calibri"/>
      <w:sz w:val="22"/>
      <w:szCs w:val="22"/>
    </w:rPr>
  </w:style>
  <w:style w:type="paragraph" w:customStyle="1" w:styleId="TableText-IPR">
    <w:name w:val="TableText-IPR"/>
    <w:link w:val="TableText-IPRChar"/>
    <w:qFormat/>
    <w:rsid w:val="003D71CA"/>
    <w:rPr>
      <w:rFonts w:ascii="Calibri" w:eastAsiaTheme="minorEastAsia" w:hAnsi="Calibri" w:cs="Times New Roman"/>
      <w:sz w:val="20"/>
      <w:szCs w:val="20"/>
    </w:rPr>
  </w:style>
  <w:style w:type="paragraph" w:customStyle="1" w:styleId="TextBox2RedBold-IPR">
    <w:name w:val="TextBox2RedBold-IPR"/>
    <w:link w:val="TextBox2RedBold-IPRChar"/>
    <w:rsid w:val="003D71CA"/>
    <w:pPr>
      <w:pBdr>
        <w:bottom w:val="single" w:sz="18" w:space="1" w:color="6A6C67"/>
      </w:pBdr>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3D71CA"/>
    <w:pPr>
      <w:keepNext/>
      <w:framePr w:wrap="around" w:vAnchor="text" w:hAnchor="text"/>
      <w:spacing w:line="537" w:lineRule="exact"/>
    </w:pPr>
    <w:rPr>
      <w:rFonts w:ascii="Candara" w:eastAsia="Times New Roman" w:hAnsi="Candara" w:cs="Times New Roman"/>
      <w:color w:val="B12732"/>
      <w:position w:val="-5"/>
      <w:sz w:val="68"/>
    </w:rPr>
  </w:style>
  <w:style w:type="character" w:customStyle="1" w:styleId="DropCap-IPRChar">
    <w:name w:val="DropCap-IPR Char"/>
    <w:basedOn w:val="DefaultParagraphFont"/>
    <w:link w:val="DropCap-IPR"/>
    <w:rsid w:val="003D71CA"/>
    <w:rPr>
      <w:rFonts w:ascii="Candara" w:eastAsia="Times New Roman" w:hAnsi="Candara" w:cs="Times New Roman"/>
      <w:color w:val="B12732"/>
      <w:position w:val="-5"/>
      <w:sz w:val="68"/>
    </w:rPr>
  </w:style>
  <w:style w:type="character" w:customStyle="1" w:styleId="TextBox2RedBold-IPRChar">
    <w:name w:val="TextBox2RedBold-IPR Char"/>
    <w:basedOn w:val="DefaultParagraphFont"/>
    <w:link w:val="TextBox2RedBold-IPR"/>
    <w:rsid w:val="003D71CA"/>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3D71CA"/>
    <w:rPr>
      <w:rFonts w:ascii="Calibri" w:eastAsiaTheme="minorEastAsia" w:hAnsi="Calibri" w:cs="Times New Roman"/>
      <w:sz w:val="20"/>
      <w:szCs w:val="20"/>
    </w:rPr>
  </w:style>
  <w:style w:type="table" w:customStyle="1" w:styleId="InsightTable">
    <w:name w:val="Insight Table"/>
    <w:basedOn w:val="TableNormal"/>
    <w:uiPriority w:val="99"/>
    <w:rsid w:val="003D71CA"/>
    <w:rPr>
      <w:rFonts w:ascii="Calibri" w:hAnsi="Calibri" w:cs="Times New Roman"/>
      <w:sz w:val="20"/>
      <w:szCs w:val="22"/>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3D71CA"/>
    <w:pPr>
      <w:jc w:val="center"/>
    </w:pPr>
    <w:rPr>
      <w:rFonts w:ascii="Lucida Sans" w:eastAsia="Times New Roman" w:hAnsi="Lucida Sans" w:cs="Lucida Sans Unicode"/>
      <w:b/>
      <w:sz w:val="18"/>
    </w:rPr>
  </w:style>
  <w:style w:type="character" w:customStyle="1" w:styleId="TableHeaderRow-IPRChar">
    <w:name w:val="TableHeaderRow-IPR Char"/>
    <w:basedOn w:val="DefaultParagraphFont"/>
    <w:link w:val="TableHeaderRow-IPR"/>
    <w:rsid w:val="003D71CA"/>
    <w:rPr>
      <w:rFonts w:ascii="Lucida Sans" w:eastAsia="Times New Roman" w:hAnsi="Lucida Sans" w:cs="Lucida Sans Unicode"/>
      <w:b/>
      <w:sz w:val="18"/>
    </w:rPr>
  </w:style>
  <w:style w:type="paragraph" w:customStyle="1" w:styleId="FtnteTable-IPR">
    <w:name w:val="FtnteTable-IPR"/>
    <w:link w:val="FtnteTable-IPRChar"/>
    <w:rsid w:val="003D71CA"/>
    <w:pPr>
      <w:spacing w:before="60"/>
      <w:contextualSpacing/>
    </w:pPr>
    <w:rPr>
      <w:rFonts w:ascii="Calibri" w:eastAsia="Calibri" w:hAnsi="Calibri" w:cs="Calibri"/>
      <w:sz w:val="18"/>
      <w:szCs w:val="20"/>
    </w:rPr>
  </w:style>
  <w:style w:type="character" w:customStyle="1" w:styleId="FtnteTable-IPRChar">
    <w:name w:val="FtnteTable-IPR Char"/>
    <w:basedOn w:val="DefaultParagraphFont"/>
    <w:link w:val="FtnteTable-IPR"/>
    <w:rsid w:val="003D71CA"/>
    <w:rPr>
      <w:rFonts w:ascii="Calibri" w:eastAsia="Calibri" w:hAnsi="Calibri" w:cs="Calibri"/>
      <w:sz w:val="18"/>
      <w:szCs w:val="20"/>
    </w:rPr>
  </w:style>
  <w:style w:type="paragraph" w:customStyle="1" w:styleId="Heading4-IPR">
    <w:name w:val="Heading4-IPR"/>
    <w:link w:val="Heading4-IPRChar"/>
    <w:qFormat/>
    <w:rsid w:val="003D71CA"/>
    <w:pPr>
      <w:keepNext/>
      <w:numPr>
        <w:numId w:val="25"/>
      </w:numPr>
      <w:spacing w:after="240"/>
      <w:outlineLvl w:val="3"/>
    </w:pPr>
    <w:rPr>
      <w:rFonts w:ascii="Candara" w:eastAsia="Times New Roman" w:hAnsi="Candara" w:cs="Tahoma"/>
      <w:b/>
      <w:i/>
      <w:color w:val="B12732"/>
      <w:sz w:val="22"/>
      <w:szCs w:val="26"/>
    </w:rPr>
  </w:style>
  <w:style w:type="character" w:customStyle="1" w:styleId="Heading4-IPRChar">
    <w:name w:val="Heading4-IPR Char"/>
    <w:basedOn w:val="DefaultParagraphFont"/>
    <w:link w:val="Heading4-IPR"/>
    <w:rsid w:val="003D71CA"/>
    <w:rPr>
      <w:rFonts w:ascii="Candara" w:eastAsia="Times New Roman" w:hAnsi="Candara" w:cs="Tahoma"/>
      <w:b/>
      <w:i/>
      <w:color w:val="B12732"/>
      <w:sz w:val="22"/>
      <w:szCs w:val="26"/>
    </w:rPr>
  </w:style>
  <w:style w:type="paragraph" w:styleId="Header">
    <w:name w:val="header"/>
    <w:basedOn w:val="Normal"/>
    <w:link w:val="HeaderChar"/>
    <w:uiPriority w:val="99"/>
    <w:unhideWhenUsed/>
    <w:rsid w:val="003D71CA"/>
    <w:pPr>
      <w:tabs>
        <w:tab w:val="center" w:pos="4680"/>
        <w:tab w:val="right" w:pos="9360"/>
      </w:tabs>
      <w:spacing w:after="0"/>
    </w:pPr>
  </w:style>
  <w:style w:type="character" w:customStyle="1" w:styleId="HeaderChar">
    <w:name w:val="Header Char"/>
    <w:basedOn w:val="DefaultParagraphFont"/>
    <w:link w:val="Header"/>
    <w:uiPriority w:val="99"/>
    <w:rsid w:val="003D71CA"/>
    <w:rPr>
      <w:sz w:val="22"/>
      <w:szCs w:val="22"/>
    </w:rPr>
  </w:style>
  <w:style w:type="paragraph" w:styleId="TOC3">
    <w:name w:val="toc 3"/>
    <w:basedOn w:val="Normal"/>
    <w:next w:val="Normal"/>
    <w:autoRedefine/>
    <w:uiPriority w:val="39"/>
    <w:unhideWhenUsed/>
    <w:rsid w:val="003D71CA"/>
    <w:pPr>
      <w:spacing w:after="100"/>
      <w:ind w:left="440"/>
    </w:pPr>
  </w:style>
  <w:style w:type="paragraph" w:customStyle="1" w:styleId="BodyCentered-IPR">
    <w:name w:val="BodyCentered-IPR"/>
    <w:link w:val="BodyCentered-IPRChar"/>
    <w:rsid w:val="003D71CA"/>
    <w:pPr>
      <w:jc w:val="center"/>
    </w:pPr>
    <w:rPr>
      <w:rFonts w:ascii="Calibri" w:eastAsia="Times New Roman" w:hAnsi="Calibri" w:cs="Lucida Sans Unicode"/>
      <w:sz w:val="22"/>
      <w:szCs w:val="22"/>
    </w:rPr>
  </w:style>
  <w:style w:type="paragraph" w:styleId="TOC4">
    <w:name w:val="toc 4"/>
    <w:basedOn w:val="Normal"/>
    <w:next w:val="Normal"/>
    <w:autoRedefine/>
    <w:uiPriority w:val="39"/>
    <w:unhideWhenUsed/>
    <w:rsid w:val="003D71CA"/>
    <w:pPr>
      <w:spacing w:after="100"/>
      <w:ind w:left="660"/>
    </w:pPr>
  </w:style>
  <w:style w:type="paragraph" w:customStyle="1" w:styleId="TextBox2Title-IPR">
    <w:name w:val="TextBox2Title-IPR"/>
    <w:link w:val="TextBox2Title-IPRChar"/>
    <w:rsid w:val="003D71CA"/>
    <w:pPr>
      <w:pBdr>
        <w:top w:val="single" w:sz="8" w:space="1" w:color="B12732"/>
      </w:pBdr>
      <w:spacing w:after="120"/>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3D71CA"/>
    <w:rPr>
      <w:rFonts w:ascii="Century Gothic" w:eastAsiaTheme="minorEastAsia" w:hAnsi="Century Gothic" w:cs="Times New Roman"/>
      <w:b/>
      <w:color w:val="6A6C67"/>
      <w:sz w:val="20"/>
      <w:szCs w:val="4"/>
    </w:rPr>
  </w:style>
  <w:style w:type="paragraph" w:styleId="TOC1">
    <w:name w:val="toc 1"/>
    <w:basedOn w:val="Normal"/>
    <w:next w:val="Normal"/>
    <w:autoRedefine/>
    <w:uiPriority w:val="39"/>
    <w:unhideWhenUsed/>
    <w:rsid w:val="003D71CA"/>
    <w:pPr>
      <w:tabs>
        <w:tab w:val="right" w:leader="dot" w:pos="9350"/>
      </w:tabs>
      <w:spacing w:after="120"/>
    </w:pPr>
  </w:style>
  <w:style w:type="paragraph" w:styleId="TOC2">
    <w:name w:val="toc 2"/>
    <w:basedOn w:val="Normal"/>
    <w:next w:val="Normal"/>
    <w:autoRedefine/>
    <w:uiPriority w:val="39"/>
    <w:unhideWhenUsed/>
    <w:rsid w:val="003D71CA"/>
    <w:pPr>
      <w:tabs>
        <w:tab w:val="left" w:pos="720"/>
        <w:tab w:val="left" w:pos="880"/>
        <w:tab w:val="right" w:leader="dot" w:pos="9350"/>
      </w:tabs>
      <w:spacing w:after="120"/>
      <w:ind w:left="432"/>
    </w:pPr>
  </w:style>
  <w:style w:type="paragraph" w:customStyle="1" w:styleId="TableTitle-IPR">
    <w:name w:val="TableTitle-IPR"/>
    <w:link w:val="TableTitle-IPRChar"/>
    <w:qFormat/>
    <w:rsid w:val="003D71CA"/>
    <w:pPr>
      <w:keepNext/>
      <w:spacing w:after="120"/>
    </w:pPr>
    <w:rPr>
      <w:rFonts w:ascii="Calibri" w:eastAsia="Times New Roman" w:hAnsi="Calibri" w:cs="Times New Roman"/>
      <w:b/>
      <w:i/>
      <w:sz w:val="22"/>
    </w:rPr>
  </w:style>
  <w:style w:type="character" w:customStyle="1" w:styleId="TableTitle-IPRChar">
    <w:name w:val="TableTitle-IPR Char"/>
    <w:basedOn w:val="FigureTitle-IPRChar"/>
    <w:link w:val="TableTitle-IPR"/>
    <w:rsid w:val="003D71CA"/>
    <w:rPr>
      <w:rFonts w:ascii="Calibri" w:eastAsia="Times New Roman" w:hAnsi="Calibri" w:cs="Times New Roman"/>
      <w:b/>
      <w:i/>
      <w:sz w:val="22"/>
    </w:rPr>
  </w:style>
  <w:style w:type="paragraph" w:customStyle="1" w:styleId="FrontMatterHeading-IPR">
    <w:name w:val="FrontMatterHeading-IPR"/>
    <w:link w:val="FrontMatterHeading-IPRChar"/>
    <w:rsid w:val="003D71CA"/>
    <w:pPr>
      <w:keepNext/>
      <w:keepLines/>
      <w:pBdr>
        <w:bottom w:val="single" w:sz="12" w:space="1" w:color="6C7066"/>
      </w:pBdr>
      <w:spacing w:after="240"/>
      <w:jc w:val="center"/>
    </w:pPr>
    <w:rPr>
      <w:rFonts w:ascii="Candara" w:eastAsiaTheme="majorEastAsia" w:hAnsi="Candara" w:cstheme="majorBidi"/>
      <w:b/>
      <w:bCs/>
      <w:color w:val="B12732"/>
      <w:sz w:val="36"/>
      <w:szCs w:val="36"/>
    </w:rPr>
  </w:style>
  <w:style w:type="character" w:customStyle="1" w:styleId="FrontMatterHeading-IPRChar">
    <w:name w:val="FrontMatterHeading-IPR Char"/>
    <w:basedOn w:val="DefaultParagraphFont"/>
    <w:link w:val="FrontMatterHeading-IPR"/>
    <w:rsid w:val="003D71CA"/>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3D71CA"/>
    <w:pPr>
      <w:spacing w:after="0"/>
    </w:pPr>
  </w:style>
  <w:style w:type="character" w:customStyle="1" w:styleId="BodyCentered-IPRChar">
    <w:name w:val="BodyCentered-IPR Char"/>
    <w:basedOn w:val="DefaultParagraphFont"/>
    <w:link w:val="BodyCentered-IPR"/>
    <w:rsid w:val="003D71CA"/>
    <w:rPr>
      <w:rFonts w:ascii="Calibri" w:eastAsia="Times New Roman" w:hAnsi="Calibri" w:cs="Lucida Sans Unicode"/>
      <w:sz w:val="22"/>
      <w:szCs w:val="22"/>
    </w:rPr>
  </w:style>
  <w:style w:type="paragraph" w:customStyle="1" w:styleId="FtnteBody-IPR">
    <w:name w:val="FtnteBody-IPR"/>
    <w:link w:val="FtnteBody-IPRChar"/>
    <w:qFormat/>
    <w:rsid w:val="003D71CA"/>
    <w:rPr>
      <w:rFonts w:ascii="Calibri" w:hAnsi="Calibri"/>
      <w:sz w:val="18"/>
      <w:szCs w:val="20"/>
    </w:rPr>
  </w:style>
  <w:style w:type="paragraph" w:customStyle="1" w:styleId="References-IPR">
    <w:name w:val="References-IPR"/>
    <w:link w:val="References-IPRChar"/>
    <w:qFormat/>
    <w:rsid w:val="003D71CA"/>
    <w:pPr>
      <w:spacing w:after="240"/>
      <w:ind w:left="288" w:hanging="288"/>
    </w:pPr>
    <w:rPr>
      <w:rFonts w:ascii="Calibri" w:eastAsia="Times New Roman" w:hAnsi="Calibri" w:cs="Times New Roman"/>
      <w:sz w:val="22"/>
      <w:szCs w:val="22"/>
    </w:rPr>
  </w:style>
  <w:style w:type="character" w:customStyle="1" w:styleId="FtnteBody-IPRChar">
    <w:name w:val="FtnteBody-IPR Char"/>
    <w:basedOn w:val="FootnoteTextChar"/>
    <w:link w:val="FtnteBody-IPR"/>
    <w:rsid w:val="003D71CA"/>
    <w:rPr>
      <w:rFonts w:ascii="Calibri" w:hAnsi="Calibri"/>
      <w:sz w:val="18"/>
      <w:szCs w:val="20"/>
    </w:rPr>
  </w:style>
  <w:style w:type="character" w:customStyle="1" w:styleId="References-IPRChar">
    <w:name w:val="References-IPR Char"/>
    <w:basedOn w:val="DefaultParagraphFont"/>
    <w:link w:val="References-IPR"/>
    <w:rsid w:val="003D71CA"/>
    <w:rPr>
      <w:rFonts w:ascii="Calibri" w:eastAsia="Times New Roman" w:hAnsi="Calibri" w:cs="Times New Roman"/>
      <w:sz w:val="22"/>
      <w:szCs w:val="22"/>
    </w:rPr>
  </w:style>
  <w:style w:type="paragraph" w:customStyle="1" w:styleId="TextBoxBody-IPR">
    <w:name w:val="TextBoxBody-IPR"/>
    <w:link w:val="TextBoxBody-IPRChar"/>
    <w:rsid w:val="003D71CA"/>
    <w:pPr>
      <w:spacing w:line="276" w:lineRule="auto"/>
    </w:pPr>
    <w:rPr>
      <w:rFonts w:ascii="Calibri" w:hAnsi="Calibri"/>
      <w:sz w:val="20"/>
      <w:szCs w:val="22"/>
    </w:rPr>
  </w:style>
  <w:style w:type="numbering" w:customStyle="1" w:styleId="Numbers12ptCalibriList">
    <w:name w:val="Numbers12ptCalibriList"/>
    <w:uiPriority w:val="99"/>
    <w:rsid w:val="003D71CA"/>
    <w:pPr>
      <w:numPr>
        <w:numId w:val="26"/>
      </w:numPr>
    </w:pPr>
  </w:style>
  <w:style w:type="character" w:customStyle="1" w:styleId="Heading4NoLetter-IPRChar">
    <w:name w:val="Heading4NoLetter-IPR Char"/>
    <w:basedOn w:val="DefaultParagraphFont"/>
    <w:link w:val="Heading4NoLetter-IPR"/>
    <w:rsid w:val="003D71CA"/>
    <w:rPr>
      <w:rFonts w:ascii="Candara" w:hAnsi="Candara"/>
      <w:b/>
      <w:i/>
      <w:color w:val="B12732"/>
      <w:sz w:val="22"/>
      <w:szCs w:val="22"/>
    </w:rPr>
  </w:style>
  <w:style w:type="numbering" w:customStyle="1" w:styleId="TableBlackBulletsList-IPR">
    <w:name w:val="TableBlackBulletsList-IPR"/>
    <w:uiPriority w:val="99"/>
    <w:rsid w:val="003D71CA"/>
    <w:pPr>
      <w:numPr>
        <w:numId w:val="27"/>
      </w:numPr>
    </w:pPr>
  </w:style>
  <w:style w:type="paragraph" w:customStyle="1" w:styleId="TableRedBullets-IPR">
    <w:name w:val="TableRedBullets-IPR"/>
    <w:link w:val="TableRedBullets-IPRChar"/>
    <w:qFormat/>
    <w:rsid w:val="003D71CA"/>
    <w:pPr>
      <w:numPr>
        <w:numId w:val="30"/>
      </w:numPr>
    </w:pPr>
    <w:rPr>
      <w:rFonts w:ascii="Calibri" w:hAnsi="Calibri" w:cstheme="minorHAnsi"/>
      <w:sz w:val="20"/>
      <w:szCs w:val="20"/>
    </w:rPr>
  </w:style>
  <w:style w:type="character" w:customStyle="1" w:styleId="TableRedBullets-IPRChar">
    <w:name w:val="TableRedBullets-IPR Char"/>
    <w:basedOn w:val="DefaultParagraphFont"/>
    <w:link w:val="TableRedBullets-IPR"/>
    <w:rsid w:val="003D71CA"/>
    <w:rPr>
      <w:rFonts w:ascii="Calibri" w:hAnsi="Calibri" w:cstheme="minorHAnsi"/>
      <w:sz w:val="20"/>
      <w:szCs w:val="20"/>
    </w:rPr>
  </w:style>
  <w:style w:type="numbering" w:customStyle="1" w:styleId="TableRedBulletsList-IPR">
    <w:name w:val="TableRedBulletsList-IPR"/>
    <w:uiPriority w:val="99"/>
    <w:rsid w:val="003D71CA"/>
    <w:pPr>
      <w:numPr>
        <w:numId w:val="29"/>
      </w:numPr>
    </w:pPr>
  </w:style>
  <w:style w:type="paragraph" w:customStyle="1" w:styleId="TableRedNumbers-IPR">
    <w:name w:val="TableRedNumbers-IPR"/>
    <w:link w:val="TableRedNumbers-IPRChar"/>
    <w:qFormat/>
    <w:rsid w:val="003D71CA"/>
    <w:pPr>
      <w:numPr>
        <w:numId w:val="32"/>
      </w:numPr>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3D71CA"/>
    <w:rPr>
      <w:rFonts w:ascii="Calibri" w:hAnsi="Calibri" w:cstheme="minorHAnsi"/>
      <w:sz w:val="20"/>
      <w:szCs w:val="20"/>
    </w:rPr>
  </w:style>
  <w:style w:type="numbering" w:customStyle="1" w:styleId="TableRedNumbersList-IPR">
    <w:name w:val="TableRedNumbersList-IPR"/>
    <w:uiPriority w:val="99"/>
    <w:rsid w:val="003D71CA"/>
    <w:pPr>
      <w:numPr>
        <w:numId w:val="31"/>
      </w:numPr>
    </w:pPr>
  </w:style>
  <w:style w:type="character" w:customStyle="1" w:styleId="StyleCommentReference">
    <w:name w:val="Style Comment Reference +"/>
    <w:rsid w:val="003D71CA"/>
  </w:style>
  <w:style w:type="paragraph" w:customStyle="1" w:styleId="DocTitle-IPR">
    <w:name w:val="DocTitle-IPR"/>
    <w:link w:val="DocTitle-IPRChar"/>
    <w:rsid w:val="003D71CA"/>
    <w:pPr>
      <w:spacing w:before="1320" w:after="200"/>
      <w:jc w:val="center"/>
    </w:pPr>
    <w:rPr>
      <w:rFonts w:ascii="Candara" w:eastAsiaTheme="majorEastAsia" w:hAnsi="Candara" w:cstheme="majorBidi"/>
      <w:b/>
      <w:sz w:val="52"/>
      <w:szCs w:val="52"/>
    </w:rPr>
  </w:style>
  <w:style w:type="paragraph" w:customStyle="1" w:styleId="DocSubtitle-IPR">
    <w:name w:val="DocSubtitle-IPR"/>
    <w:link w:val="DocSubtitle-IPRChar"/>
    <w:rsid w:val="003D71CA"/>
    <w:pPr>
      <w:spacing w:after="1320"/>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3D71CA"/>
    <w:rPr>
      <w:rFonts w:ascii="Calibri" w:hAnsi="Calibri"/>
      <w:sz w:val="20"/>
      <w:szCs w:val="22"/>
    </w:rPr>
  </w:style>
  <w:style w:type="character" w:customStyle="1" w:styleId="DocTitle-IPRChar">
    <w:name w:val="DocTitle-IPR Char"/>
    <w:basedOn w:val="DefaultParagraphFont"/>
    <w:link w:val="DocTitle-IPR"/>
    <w:rsid w:val="003D71CA"/>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3D71CA"/>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3D71CA"/>
    <w:pPr>
      <w:numPr>
        <w:ilvl w:val="1"/>
      </w:numPr>
    </w:pPr>
  </w:style>
  <w:style w:type="paragraph" w:customStyle="1" w:styleId="SubbulletRedLevelThree">
    <w:name w:val="SubbulletRedLevelThree"/>
    <w:basedOn w:val="SubbulletRedLevelTwo"/>
    <w:link w:val="SubbulletRedLevelThreeChar"/>
    <w:qFormat/>
    <w:rsid w:val="003D71CA"/>
    <w:pPr>
      <w:numPr>
        <w:ilvl w:val="2"/>
      </w:numPr>
    </w:pPr>
  </w:style>
  <w:style w:type="character" w:customStyle="1" w:styleId="SubbulletRedLevelTwoChar">
    <w:name w:val="SubbulletRedLevelTwo Char"/>
    <w:basedOn w:val="BulletsRed-IPRChar"/>
    <w:link w:val="SubbulletRedLevelTwo"/>
    <w:rsid w:val="003D71CA"/>
    <w:rPr>
      <w:rFonts w:ascii="Calibri" w:hAnsi="Calibri" w:cs="Times New Roman"/>
      <w:sz w:val="22"/>
    </w:rPr>
  </w:style>
  <w:style w:type="character" w:customStyle="1" w:styleId="SubbulletRedLevelThreeChar">
    <w:name w:val="SubbulletRedLevelThree Char"/>
    <w:basedOn w:val="SubbulletRedLevelTwoChar"/>
    <w:link w:val="SubbulletRedLevelThree"/>
    <w:rsid w:val="003D71CA"/>
    <w:rPr>
      <w:rFonts w:ascii="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55965">
      <w:bodyDiv w:val="1"/>
      <w:marLeft w:val="0"/>
      <w:marRight w:val="0"/>
      <w:marTop w:val="0"/>
      <w:marBottom w:val="0"/>
      <w:divBdr>
        <w:top w:val="none" w:sz="0" w:space="0" w:color="auto"/>
        <w:left w:val="none" w:sz="0" w:space="0" w:color="auto"/>
        <w:bottom w:val="none" w:sz="0" w:space="0" w:color="auto"/>
        <w:right w:val="none" w:sz="0" w:space="0" w:color="auto"/>
      </w:divBdr>
      <w:divsChild>
        <w:div w:id="1104422594">
          <w:marLeft w:val="1080"/>
          <w:marRight w:val="0"/>
          <w:marTop w:val="0"/>
          <w:marBottom w:val="120"/>
          <w:divBdr>
            <w:top w:val="none" w:sz="0" w:space="0" w:color="auto"/>
            <w:left w:val="none" w:sz="0" w:space="0" w:color="auto"/>
            <w:bottom w:val="none" w:sz="0" w:space="0" w:color="auto"/>
            <w:right w:val="none" w:sz="0" w:space="0" w:color="auto"/>
          </w:divBdr>
        </w:div>
        <w:div w:id="1516723967">
          <w:marLeft w:val="1080"/>
          <w:marRight w:val="0"/>
          <w:marTop w:val="0"/>
          <w:marBottom w:val="360"/>
          <w:divBdr>
            <w:top w:val="none" w:sz="0" w:space="0" w:color="auto"/>
            <w:left w:val="none" w:sz="0" w:space="0" w:color="auto"/>
            <w:bottom w:val="none" w:sz="0" w:space="0" w:color="auto"/>
            <w:right w:val="none" w:sz="0" w:space="0" w:color="auto"/>
          </w:divBdr>
        </w:div>
      </w:divsChild>
    </w:div>
    <w:div w:id="426921687">
      <w:bodyDiv w:val="1"/>
      <w:marLeft w:val="0"/>
      <w:marRight w:val="0"/>
      <w:marTop w:val="0"/>
      <w:marBottom w:val="0"/>
      <w:divBdr>
        <w:top w:val="none" w:sz="0" w:space="0" w:color="auto"/>
        <w:left w:val="none" w:sz="0" w:space="0" w:color="auto"/>
        <w:bottom w:val="none" w:sz="0" w:space="0" w:color="auto"/>
        <w:right w:val="none" w:sz="0" w:space="0" w:color="auto"/>
      </w:divBdr>
      <w:divsChild>
        <w:div w:id="2058161244">
          <w:marLeft w:val="547"/>
          <w:marRight w:val="0"/>
          <w:marTop w:val="0"/>
          <w:marBottom w:val="480"/>
          <w:divBdr>
            <w:top w:val="none" w:sz="0" w:space="0" w:color="auto"/>
            <w:left w:val="none" w:sz="0" w:space="0" w:color="auto"/>
            <w:bottom w:val="none" w:sz="0" w:space="0" w:color="auto"/>
            <w:right w:val="none" w:sz="0" w:space="0" w:color="auto"/>
          </w:divBdr>
        </w:div>
        <w:div w:id="117920261">
          <w:marLeft w:val="547"/>
          <w:marRight w:val="0"/>
          <w:marTop w:val="0"/>
          <w:marBottom w:val="480"/>
          <w:divBdr>
            <w:top w:val="none" w:sz="0" w:space="0" w:color="auto"/>
            <w:left w:val="none" w:sz="0" w:space="0" w:color="auto"/>
            <w:bottom w:val="none" w:sz="0" w:space="0" w:color="auto"/>
            <w:right w:val="none" w:sz="0" w:space="0" w:color="auto"/>
          </w:divBdr>
        </w:div>
      </w:divsChild>
    </w:div>
    <w:div w:id="483661692">
      <w:bodyDiv w:val="1"/>
      <w:marLeft w:val="0"/>
      <w:marRight w:val="0"/>
      <w:marTop w:val="0"/>
      <w:marBottom w:val="0"/>
      <w:divBdr>
        <w:top w:val="none" w:sz="0" w:space="0" w:color="auto"/>
        <w:left w:val="none" w:sz="0" w:space="0" w:color="auto"/>
        <w:bottom w:val="none" w:sz="0" w:space="0" w:color="auto"/>
        <w:right w:val="none" w:sz="0" w:space="0" w:color="auto"/>
      </w:divBdr>
      <w:divsChild>
        <w:div w:id="1854147395">
          <w:marLeft w:val="547"/>
          <w:marRight w:val="0"/>
          <w:marTop w:val="0"/>
          <w:marBottom w:val="360"/>
          <w:divBdr>
            <w:top w:val="none" w:sz="0" w:space="0" w:color="auto"/>
            <w:left w:val="none" w:sz="0" w:space="0" w:color="auto"/>
            <w:bottom w:val="none" w:sz="0" w:space="0" w:color="auto"/>
            <w:right w:val="none" w:sz="0" w:space="0" w:color="auto"/>
          </w:divBdr>
        </w:div>
      </w:divsChild>
    </w:div>
    <w:div w:id="507522808">
      <w:bodyDiv w:val="1"/>
      <w:marLeft w:val="0"/>
      <w:marRight w:val="0"/>
      <w:marTop w:val="0"/>
      <w:marBottom w:val="0"/>
      <w:divBdr>
        <w:top w:val="none" w:sz="0" w:space="0" w:color="auto"/>
        <w:left w:val="none" w:sz="0" w:space="0" w:color="auto"/>
        <w:bottom w:val="none" w:sz="0" w:space="0" w:color="auto"/>
        <w:right w:val="none" w:sz="0" w:space="0" w:color="auto"/>
      </w:divBdr>
      <w:divsChild>
        <w:div w:id="2065786364">
          <w:marLeft w:val="547"/>
          <w:marRight w:val="0"/>
          <w:marTop w:val="0"/>
          <w:marBottom w:val="360"/>
          <w:divBdr>
            <w:top w:val="none" w:sz="0" w:space="0" w:color="auto"/>
            <w:left w:val="none" w:sz="0" w:space="0" w:color="auto"/>
            <w:bottom w:val="none" w:sz="0" w:space="0" w:color="auto"/>
            <w:right w:val="none" w:sz="0" w:space="0" w:color="auto"/>
          </w:divBdr>
        </w:div>
      </w:divsChild>
    </w:div>
    <w:div w:id="639768020">
      <w:bodyDiv w:val="1"/>
      <w:marLeft w:val="0"/>
      <w:marRight w:val="0"/>
      <w:marTop w:val="0"/>
      <w:marBottom w:val="0"/>
      <w:divBdr>
        <w:top w:val="none" w:sz="0" w:space="0" w:color="auto"/>
        <w:left w:val="none" w:sz="0" w:space="0" w:color="auto"/>
        <w:bottom w:val="none" w:sz="0" w:space="0" w:color="auto"/>
        <w:right w:val="none" w:sz="0" w:space="0" w:color="auto"/>
      </w:divBdr>
      <w:divsChild>
        <w:div w:id="277874529">
          <w:marLeft w:val="547"/>
          <w:marRight w:val="0"/>
          <w:marTop w:val="0"/>
          <w:marBottom w:val="360"/>
          <w:divBdr>
            <w:top w:val="none" w:sz="0" w:space="0" w:color="auto"/>
            <w:left w:val="none" w:sz="0" w:space="0" w:color="auto"/>
            <w:bottom w:val="none" w:sz="0" w:space="0" w:color="auto"/>
            <w:right w:val="none" w:sz="0" w:space="0" w:color="auto"/>
          </w:divBdr>
        </w:div>
      </w:divsChild>
    </w:div>
    <w:div w:id="653993631">
      <w:bodyDiv w:val="1"/>
      <w:marLeft w:val="0"/>
      <w:marRight w:val="0"/>
      <w:marTop w:val="0"/>
      <w:marBottom w:val="0"/>
      <w:divBdr>
        <w:top w:val="none" w:sz="0" w:space="0" w:color="auto"/>
        <w:left w:val="none" w:sz="0" w:space="0" w:color="auto"/>
        <w:bottom w:val="none" w:sz="0" w:space="0" w:color="auto"/>
        <w:right w:val="none" w:sz="0" w:space="0" w:color="auto"/>
      </w:divBdr>
      <w:divsChild>
        <w:div w:id="1038238132">
          <w:marLeft w:val="547"/>
          <w:marRight w:val="0"/>
          <w:marTop w:val="0"/>
          <w:marBottom w:val="360"/>
          <w:divBdr>
            <w:top w:val="none" w:sz="0" w:space="0" w:color="auto"/>
            <w:left w:val="none" w:sz="0" w:space="0" w:color="auto"/>
            <w:bottom w:val="none" w:sz="0" w:space="0" w:color="auto"/>
            <w:right w:val="none" w:sz="0" w:space="0" w:color="auto"/>
          </w:divBdr>
        </w:div>
      </w:divsChild>
    </w:div>
    <w:div w:id="940138730">
      <w:bodyDiv w:val="1"/>
      <w:marLeft w:val="0"/>
      <w:marRight w:val="0"/>
      <w:marTop w:val="0"/>
      <w:marBottom w:val="0"/>
      <w:divBdr>
        <w:top w:val="none" w:sz="0" w:space="0" w:color="auto"/>
        <w:left w:val="none" w:sz="0" w:space="0" w:color="auto"/>
        <w:bottom w:val="none" w:sz="0" w:space="0" w:color="auto"/>
        <w:right w:val="none" w:sz="0" w:space="0" w:color="auto"/>
      </w:divBdr>
      <w:divsChild>
        <w:div w:id="53503852">
          <w:marLeft w:val="547"/>
          <w:marRight w:val="0"/>
          <w:marTop w:val="0"/>
          <w:marBottom w:val="360"/>
          <w:divBdr>
            <w:top w:val="none" w:sz="0" w:space="0" w:color="auto"/>
            <w:left w:val="none" w:sz="0" w:space="0" w:color="auto"/>
            <w:bottom w:val="none" w:sz="0" w:space="0" w:color="auto"/>
            <w:right w:val="none" w:sz="0" w:space="0" w:color="auto"/>
          </w:divBdr>
        </w:div>
      </w:divsChild>
    </w:div>
    <w:div w:id="1425760193">
      <w:bodyDiv w:val="1"/>
      <w:marLeft w:val="0"/>
      <w:marRight w:val="0"/>
      <w:marTop w:val="0"/>
      <w:marBottom w:val="0"/>
      <w:divBdr>
        <w:top w:val="none" w:sz="0" w:space="0" w:color="auto"/>
        <w:left w:val="none" w:sz="0" w:space="0" w:color="auto"/>
        <w:bottom w:val="none" w:sz="0" w:space="0" w:color="auto"/>
        <w:right w:val="none" w:sz="0" w:space="0" w:color="auto"/>
      </w:divBdr>
      <w:divsChild>
        <w:div w:id="2009091984">
          <w:marLeft w:val="547"/>
          <w:marRight w:val="0"/>
          <w:marTop w:val="0"/>
          <w:marBottom w:val="360"/>
          <w:divBdr>
            <w:top w:val="none" w:sz="0" w:space="0" w:color="auto"/>
            <w:left w:val="none" w:sz="0" w:space="0" w:color="auto"/>
            <w:bottom w:val="none" w:sz="0" w:space="0" w:color="auto"/>
            <w:right w:val="none" w:sz="0" w:space="0" w:color="auto"/>
          </w:divBdr>
        </w:div>
      </w:divsChild>
    </w:div>
    <w:div w:id="1790661936">
      <w:bodyDiv w:val="1"/>
      <w:marLeft w:val="0"/>
      <w:marRight w:val="0"/>
      <w:marTop w:val="0"/>
      <w:marBottom w:val="0"/>
      <w:divBdr>
        <w:top w:val="none" w:sz="0" w:space="0" w:color="auto"/>
        <w:left w:val="none" w:sz="0" w:space="0" w:color="auto"/>
        <w:bottom w:val="none" w:sz="0" w:space="0" w:color="auto"/>
        <w:right w:val="none" w:sz="0" w:space="0" w:color="auto"/>
      </w:divBdr>
      <w:divsChild>
        <w:div w:id="1991014765">
          <w:marLeft w:val="547"/>
          <w:marRight w:val="0"/>
          <w:marTop w:val="0"/>
          <w:marBottom w:val="120"/>
          <w:divBdr>
            <w:top w:val="none" w:sz="0" w:space="0" w:color="auto"/>
            <w:left w:val="none" w:sz="0" w:space="0" w:color="auto"/>
            <w:bottom w:val="none" w:sz="0" w:space="0" w:color="auto"/>
            <w:right w:val="none" w:sz="0" w:space="0" w:color="auto"/>
          </w:divBdr>
        </w:div>
        <w:div w:id="2024745196">
          <w:marLeft w:val="1080"/>
          <w:marRight w:val="0"/>
          <w:marTop w:val="0"/>
          <w:marBottom w:val="120"/>
          <w:divBdr>
            <w:top w:val="none" w:sz="0" w:space="0" w:color="auto"/>
            <w:left w:val="none" w:sz="0" w:space="0" w:color="auto"/>
            <w:bottom w:val="none" w:sz="0" w:space="0" w:color="auto"/>
            <w:right w:val="none" w:sz="0" w:space="0" w:color="auto"/>
          </w:divBdr>
        </w:div>
        <w:div w:id="2029865439">
          <w:marLeft w:val="1080"/>
          <w:marRight w:val="0"/>
          <w:marTop w:val="0"/>
          <w:marBottom w:val="120"/>
          <w:divBdr>
            <w:top w:val="none" w:sz="0" w:space="0" w:color="auto"/>
            <w:left w:val="none" w:sz="0" w:space="0" w:color="auto"/>
            <w:bottom w:val="none" w:sz="0" w:space="0" w:color="auto"/>
            <w:right w:val="none" w:sz="0" w:space="0" w:color="auto"/>
          </w:divBdr>
        </w:div>
        <w:div w:id="661659418">
          <w:marLeft w:val="1080"/>
          <w:marRight w:val="0"/>
          <w:marTop w:val="0"/>
          <w:marBottom w:val="120"/>
          <w:divBdr>
            <w:top w:val="none" w:sz="0" w:space="0" w:color="auto"/>
            <w:left w:val="none" w:sz="0" w:space="0" w:color="auto"/>
            <w:bottom w:val="none" w:sz="0" w:space="0" w:color="auto"/>
            <w:right w:val="none" w:sz="0" w:space="0" w:color="auto"/>
          </w:divBdr>
        </w:div>
        <w:div w:id="826441626">
          <w:marLeft w:val="1080"/>
          <w:marRight w:val="0"/>
          <w:marTop w:val="0"/>
          <w:marBottom w:val="120"/>
          <w:divBdr>
            <w:top w:val="none" w:sz="0" w:space="0" w:color="auto"/>
            <w:left w:val="none" w:sz="0" w:space="0" w:color="auto"/>
            <w:bottom w:val="none" w:sz="0" w:space="0" w:color="auto"/>
            <w:right w:val="none" w:sz="0" w:space="0" w:color="auto"/>
          </w:divBdr>
        </w:div>
      </w:divsChild>
    </w:div>
    <w:div w:id="1809055783">
      <w:bodyDiv w:val="1"/>
      <w:marLeft w:val="0"/>
      <w:marRight w:val="0"/>
      <w:marTop w:val="0"/>
      <w:marBottom w:val="0"/>
      <w:divBdr>
        <w:top w:val="none" w:sz="0" w:space="0" w:color="auto"/>
        <w:left w:val="none" w:sz="0" w:space="0" w:color="auto"/>
        <w:bottom w:val="none" w:sz="0" w:space="0" w:color="auto"/>
        <w:right w:val="none" w:sz="0" w:space="0" w:color="auto"/>
      </w:divBdr>
    </w:div>
    <w:div w:id="1864321748">
      <w:bodyDiv w:val="1"/>
      <w:marLeft w:val="0"/>
      <w:marRight w:val="0"/>
      <w:marTop w:val="0"/>
      <w:marBottom w:val="0"/>
      <w:divBdr>
        <w:top w:val="none" w:sz="0" w:space="0" w:color="auto"/>
        <w:left w:val="none" w:sz="0" w:space="0" w:color="auto"/>
        <w:bottom w:val="none" w:sz="0" w:space="0" w:color="auto"/>
        <w:right w:val="none" w:sz="0" w:space="0" w:color="auto"/>
      </w:divBdr>
    </w:div>
    <w:div w:id="196589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SAMA\AppData\Local\Microsoft\Windows\INetCache\Content.Outlook\OBLI8T9V\&#61565;%09https:\www.usability.gov\index.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inlanguage.gov/" TargetMode="External"/><Relationship Id="rId12" Type="http://schemas.openxmlformats.org/officeDocument/2006/relationships/footer" Target="footer1.xml"/><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ms.gov" TargetMode="External"/><Relationship Id="rId5" Type="http://schemas.openxmlformats.org/officeDocument/2006/relationships/footnotes" Target="footnotes.xml"/><Relationship Id="rId10" Type="http://schemas.openxmlformats.org/officeDocument/2006/relationships/hyperlink" Target="https://www.cms.gov/Outreach-and-Education/Outreach/WrittenMaterialsToolkit/index.html" TargetMode="External"/><Relationship Id="rId4" Type="http://schemas.openxmlformats.org/officeDocument/2006/relationships/webSettings" Target="webSettings.xml"/><Relationship Id="rId9" Type="http://schemas.openxmlformats.org/officeDocument/2006/relationships/hyperlink" Target="https://www.choosemyplate.gov/best-practices-creating-nutrition-education-material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mpact-information.com/impactinfo/readability0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EDITORS%20AND%20GRAPHICS%20SPECIALISTS%20ONLY\WordTemp\Blank%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 Template</Template>
  <TotalTime>76</TotalTime>
  <Pages>3</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Garcia</dc:creator>
  <cp:keywords/>
  <dc:description/>
  <cp:lastModifiedBy>Insight Policy Research</cp:lastModifiedBy>
  <cp:revision>10</cp:revision>
  <dcterms:created xsi:type="dcterms:W3CDTF">2020-09-18T20:06:00Z</dcterms:created>
  <dcterms:modified xsi:type="dcterms:W3CDTF">2020-09-24T18:56:00Z</dcterms:modified>
</cp:coreProperties>
</file>